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908" w:type="dxa"/>
        <w:jc w:val="center"/>
        <w:tblBorders>
          <w:top w:val="single" w:color="1F3864" w:sz="12" w:space="0"/>
          <w:left w:val="single" w:color="1F3864" w:sz="12" w:space="0"/>
          <w:bottom w:val="single" w:color="1F3864" w:sz="12" w:space="0"/>
          <w:right w:val="single" w:color="1F3864" w:sz="12" w:space="0"/>
          <w:insideH w:val="single" w:color="1F3864" w:sz="4" w:space="0"/>
          <w:insideV w:val="single" w:color="1F3864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6"/>
        <w:gridCol w:w="8347"/>
      </w:tblGrid>
      <w:tr w14:paraId="0A26C7E7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1BDDFCCA">
            <w:pPr>
              <w:pStyle w:val="4"/>
              <w:jc w:val="center"/>
              <w:rPr>
                <w:rFonts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3C3D1832">
            <w:pPr>
              <w:pStyle w:val="4"/>
              <w:jc w:val="center"/>
              <w:rPr>
                <w:rFonts w:ascii="微软雅黑" w:hAnsi="微软雅黑"/>
                <w:b/>
                <w:color w:val="1F4E79"/>
                <w:sz w:val="32"/>
                <w:szCs w:val="30"/>
              </w:rPr>
            </w:pPr>
            <w:r>
              <w:rPr>
                <w:rFonts w:hint="eastAsia" w:ascii="微软雅黑" w:hAnsi="微软雅黑"/>
                <w:b/>
                <w:color w:val="1F4E79"/>
                <w:sz w:val="32"/>
                <w:szCs w:val="30"/>
                <w:lang w:val="en-US" w:eastAsia="zh-CN"/>
              </w:rPr>
              <w:t xml:space="preserve">项目三  </w:t>
            </w:r>
            <w:r>
              <w:rPr>
                <w:rFonts w:hint="eastAsia" w:ascii="微软雅黑" w:hAnsi="微软雅黑"/>
                <w:b/>
                <w:color w:val="1F4E79"/>
                <w:sz w:val="32"/>
                <w:szCs w:val="30"/>
              </w:rPr>
              <w:t>消费税</w:t>
            </w:r>
            <w:r>
              <w:rPr>
                <w:rFonts w:hint="eastAsia" w:ascii="微软雅黑" w:hAnsi="微软雅黑"/>
                <w:b/>
                <w:color w:val="1F4E79"/>
                <w:sz w:val="32"/>
                <w:szCs w:val="30"/>
                <w:lang w:val="en-US" w:eastAsia="zh-CN"/>
              </w:rPr>
              <w:t>计算与申报</w:t>
            </w:r>
            <w:r>
              <w:rPr>
                <w:rFonts w:hint="eastAsia" w:ascii="微软雅黑" w:hAnsi="微软雅黑"/>
                <w:b/>
                <w:color w:val="1F4E79"/>
                <w:sz w:val="32"/>
                <w:szCs w:val="30"/>
              </w:rPr>
              <w:t>（一）</w:t>
            </w:r>
          </w:p>
        </w:tc>
      </w:tr>
      <w:tr w14:paraId="1C0B73DD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F2F2F2"/>
            <w:vAlign w:val="center"/>
          </w:tcPr>
          <w:p w14:paraId="6BFC7B80">
            <w:pPr>
              <w:pStyle w:val="4"/>
              <w:jc w:val="center"/>
              <w:rPr>
                <w:rFonts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6881F07D">
            <w:pPr>
              <w:pStyle w:val="4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90</w:t>
            </w:r>
            <w:r>
              <w:rPr>
                <w:rFonts w:hint="eastAsia"/>
              </w:rPr>
              <w:t xml:space="preserve"> min）</w:t>
            </w:r>
          </w:p>
        </w:tc>
      </w:tr>
      <w:tr w14:paraId="4541BB18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30CB37A2">
            <w:pPr>
              <w:pStyle w:val="4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152BA306">
            <w:pPr>
              <w:pStyle w:val="4"/>
              <w:ind w:firstLine="180" w:firstLineChars="100"/>
              <w:rPr>
                <w:rFonts w:ascii="微软雅黑" w:hAnsi="微软雅黑"/>
                <w:b/>
                <w:color w:val="833C0B"/>
              </w:rPr>
            </w:pPr>
            <w:r>
              <w:rPr>
                <w:rFonts w:hint="eastAsia" w:ascii="微软雅黑" w:hAnsi="微软雅黑"/>
                <w:b/>
                <w:color w:val="833C0B"/>
              </w:rPr>
              <w:t>知识技能目标：</w:t>
            </w:r>
          </w:p>
          <w:p w14:paraId="7DE5ED3F">
            <w:pPr>
              <w:pStyle w:val="4"/>
              <w:ind w:firstLine="360" w:firstLineChars="200"/>
            </w:pPr>
            <w:r>
              <w:rPr>
                <w:rFonts w:hint="eastAsia"/>
              </w:rPr>
              <w:t>（1）了解消费税的纳税义务人和纳税环节。</w:t>
            </w:r>
          </w:p>
          <w:p w14:paraId="28EA0D21">
            <w:pPr>
              <w:pStyle w:val="4"/>
              <w:ind w:firstLine="360" w:firstLineChars="200"/>
            </w:pPr>
            <w:r>
              <w:rPr>
                <w:rFonts w:hint="eastAsia"/>
              </w:rPr>
              <w:t>（2）熟悉消费税的税目和税率。</w:t>
            </w:r>
          </w:p>
          <w:p w14:paraId="430AA25E">
            <w:pPr>
              <w:pStyle w:val="4"/>
              <w:ind w:firstLine="180" w:firstLineChars="100"/>
              <w:rPr>
                <w:rFonts w:ascii="微软雅黑" w:hAnsi="微软雅黑"/>
                <w:b/>
                <w:color w:val="833C0B"/>
              </w:rPr>
            </w:pPr>
            <w:r>
              <w:rPr>
                <w:rFonts w:hint="eastAsia" w:ascii="微软雅黑" w:hAnsi="微软雅黑"/>
                <w:b/>
                <w:color w:val="833C0B"/>
              </w:rPr>
              <w:t>素质</w:t>
            </w:r>
            <w:r>
              <w:rPr>
                <w:rFonts w:ascii="微软雅黑" w:hAnsi="微软雅黑"/>
                <w:b/>
                <w:color w:val="833C0B"/>
              </w:rPr>
              <w:t>目标</w:t>
            </w:r>
            <w:r>
              <w:rPr>
                <w:rFonts w:hint="eastAsia" w:ascii="微软雅黑" w:hAnsi="微软雅黑"/>
                <w:b/>
                <w:color w:val="833C0B"/>
              </w:rPr>
              <w:t>：</w:t>
            </w:r>
          </w:p>
          <w:p w14:paraId="3E9E79D6">
            <w:pPr>
              <w:pStyle w:val="4"/>
              <w:ind w:firstLine="360" w:firstLineChars="200"/>
            </w:pPr>
            <w:r>
              <w:rPr>
                <w:rFonts w:hint="eastAsia"/>
              </w:rPr>
              <w:t>（1）增强节能环保、绿色低碳意识。</w:t>
            </w:r>
          </w:p>
          <w:p w14:paraId="1A8F848F">
            <w:pPr>
              <w:pStyle w:val="4"/>
              <w:ind w:firstLine="360" w:firstLineChars="200"/>
            </w:pPr>
            <w:r>
              <w:rPr>
                <w:rFonts w:hint="eastAsia"/>
              </w:rPr>
              <w:t>（2）树立理性消费观念。</w:t>
            </w:r>
          </w:p>
        </w:tc>
      </w:tr>
      <w:tr w14:paraId="50576440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F2F2F2"/>
            <w:vAlign w:val="center"/>
          </w:tcPr>
          <w:p w14:paraId="42DA7FA3">
            <w:pPr>
              <w:pStyle w:val="4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5AF525E0">
            <w:pPr>
              <w:pStyle w:val="4"/>
              <w:ind w:firstLine="180" w:firstLineChars="100"/>
            </w:pPr>
            <w:r>
              <w:rPr>
                <w:rFonts w:hint="eastAsia" w:ascii="微软雅黑" w:hAnsi="微软雅黑"/>
                <w:b/>
                <w:color w:val="1F4E79"/>
              </w:rPr>
              <w:t>教学重点：</w:t>
            </w:r>
            <w:r>
              <w:rPr>
                <w:rFonts w:hint="eastAsia"/>
              </w:rPr>
              <w:t>消费税的纳税人、税目和税率</w:t>
            </w:r>
          </w:p>
          <w:p w14:paraId="12CC3686">
            <w:pPr>
              <w:pStyle w:val="4"/>
              <w:ind w:firstLine="180" w:firstLineChars="100"/>
            </w:pPr>
            <w:r>
              <w:rPr>
                <w:rFonts w:hint="eastAsia" w:ascii="微软雅黑" w:hAnsi="微软雅黑"/>
                <w:b/>
                <w:color w:val="1F4E79"/>
              </w:rPr>
              <w:t>教学难点：</w:t>
            </w:r>
            <w:r>
              <w:rPr>
                <w:rFonts w:hint="eastAsia"/>
              </w:rPr>
              <w:t>掌握消费税的税务规定</w:t>
            </w:r>
          </w:p>
        </w:tc>
      </w:tr>
      <w:tr w14:paraId="3B14AE36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0874B6B7">
            <w:pPr>
              <w:pStyle w:val="4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2594E8A4">
            <w:pPr>
              <w:pStyle w:val="4"/>
              <w:ind w:firstLine="180" w:firstLineChars="100"/>
            </w:pPr>
            <w:r>
              <w:rPr>
                <w:rFonts w:hint="eastAsia"/>
              </w:rPr>
              <w:t>案例分析法、问答法、讨论法、讲授法</w:t>
            </w:r>
          </w:p>
        </w:tc>
      </w:tr>
      <w:tr w14:paraId="37755C51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F2F2F2"/>
            <w:vAlign w:val="center"/>
          </w:tcPr>
          <w:p w14:paraId="07FC790B">
            <w:pPr>
              <w:pStyle w:val="4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6B96C3C5">
            <w:pPr>
              <w:pStyle w:val="4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 w14:paraId="53CB9147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1C0DCACB">
            <w:pPr>
              <w:pStyle w:val="4"/>
              <w:jc w:val="center"/>
              <w:rPr>
                <w:rFonts w:ascii="微软雅黑" w:hAnsi="微软雅黑"/>
                <w:b/>
                <w:color w:val="1F4E79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1F4E79"/>
                <w:sz w:val="24"/>
                <w:szCs w:val="24"/>
              </w:rPr>
              <w:t>教学过程</w:t>
            </w:r>
          </w:p>
        </w:tc>
        <w:tc>
          <w:tcPr>
            <w:tcW w:w="8347" w:type="dxa"/>
            <w:shd w:val="clear" w:color="auto" w:fill="DEEAF6"/>
            <w:vAlign w:val="center"/>
          </w:tcPr>
          <w:p w14:paraId="7B98FEB1">
            <w:pPr>
              <w:pStyle w:val="4"/>
              <w:jc w:val="center"/>
              <w:rPr>
                <w:rFonts w:ascii="微软雅黑" w:hAnsi="微软雅黑"/>
                <w:b/>
                <w:color w:val="1F4E79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1F4E79"/>
                <w:sz w:val="24"/>
                <w:szCs w:val="24"/>
              </w:rPr>
              <w:t>主要教学内容及步骤</w:t>
            </w:r>
          </w:p>
        </w:tc>
      </w:tr>
      <w:tr w14:paraId="72DE1FA7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6D96495D">
            <w:pPr>
              <w:pStyle w:val="4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问题导入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624BE09F">
            <w:pPr>
              <w:pStyle w:val="4"/>
              <w:ind w:left="200" w:leftChars="100"/>
              <w:rPr>
                <w:rFonts w:ascii="微软雅黑" w:hAnsi="微软雅黑"/>
                <w:b/>
                <w:color w:val="1F4E79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【教师】提出以下问题：</w:t>
            </w:r>
          </w:p>
          <w:p w14:paraId="6BA9F14E">
            <w:pPr>
              <w:pStyle w:val="4"/>
              <w:ind w:firstLine="360" w:firstLineChars="200"/>
              <w:rPr>
                <w:rFonts w:ascii="微软雅黑" w:hAnsi="微软雅黑"/>
                <w:kern w:val="2"/>
                <w:szCs w:val="18"/>
                <w:lang w:val="zh-CN" w:eastAsia="zh-CN"/>
              </w:rPr>
            </w:pP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我们</w:t>
            </w:r>
            <w:r>
              <w:rPr>
                <w:rFonts w:hint="eastAsia" w:ascii="微软雅黑" w:hAnsi="微软雅黑"/>
                <w:kern w:val="2"/>
                <w:szCs w:val="18"/>
                <w:lang w:val="zh-CN"/>
              </w:rPr>
              <w:t>在</w:t>
            </w: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日常生活中</w:t>
            </w:r>
            <w:r>
              <w:rPr>
                <w:rFonts w:hint="eastAsia" w:ascii="微软雅黑" w:hAnsi="微软雅黑"/>
                <w:kern w:val="2"/>
                <w:szCs w:val="18"/>
                <w:lang w:val="zh-CN"/>
              </w:rPr>
              <w:t>进行</w:t>
            </w: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消费</w:t>
            </w:r>
            <w:r>
              <w:rPr>
                <w:rFonts w:hint="eastAsia" w:ascii="微软雅黑" w:hAnsi="微软雅黑"/>
                <w:kern w:val="2"/>
                <w:szCs w:val="18"/>
                <w:lang w:val="zh-CN"/>
              </w:rPr>
              <w:t>，算是</w:t>
            </w: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消费税的纳税人</w:t>
            </w:r>
            <w:r>
              <w:rPr>
                <w:rFonts w:hint="eastAsia" w:ascii="微软雅黑" w:hAnsi="微软雅黑"/>
                <w:kern w:val="2"/>
                <w:szCs w:val="18"/>
                <w:lang w:val="zh-CN"/>
              </w:rPr>
              <w:t>吗</w:t>
            </w: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？</w:t>
            </w:r>
            <w:r>
              <w:rPr>
                <w:rFonts w:hint="eastAsia" w:ascii="微软雅黑" w:hAnsi="微软雅黑"/>
                <w:kern w:val="2"/>
                <w:szCs w:val="18"/>
                <w:lang w:val="zh-CN"/>
              </w:rPr>
              <w:t>征收消费税会抑制</w:t>
            </w: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消费还是</w:t>
            </w:r>
            <w:r>
              <w:rPr>
                <w:rFonts w:hint="eastAsia" w:ascii="微软雅黑" w:hAnsi="微软雅黑"/>
                <w:kern w:val="2"/>
                <w:szCs w:val="18"/>
                <w:lang w:val="zh-CN"/>
              </w:rPr>
              <w:t>会</w:t>
            </w: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鼓励消费呢？</w:t>
            </w:r>
          </w:p>
          <w:p w14:paraId="7FE06474">
            <w:pPr>
              <w:pStyle w:val="4"/>
              <w:ind w:firstLine="164" w:firstLineChars="100"/>
              <w:rPr>
                <w:rFonts w:hint="eastAsia" w:ascii="微软雅黑" w:hAnsi="微软雅黑"/>
                <w:b/>
                <w:color w:val="833C0B"/>
                <w:spacing w:val="-8"/>
              </w:rPr>
            </w:pPr>
            <w:r>
              <w:rPr>
                <w:rFonts w:hint="eastAsia" w:ascii="微软雅黑" w:hAnsi="微软雅黑"/>
                <w:b/>
                <w:color w:val="833C0B"/>
                <w:spacing w:val="-8"/>
              </w:rPr>
              <w:t>【学生】思考、举手回答</w:t>
            </w:r>
          </w:p>
        </w:tc>
      </w:tr>
      <w:tr w14:paraId="68C52F47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38698ACE">
            <w:pPr>
              <w:pStyle w:val="4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传授新知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74B401D9">
            <w:pPr>
              <w:pStyle w:val="4"/>
              <w:ind w:firstLine="180" w:firstLineChars="100"/>
              <w:rPr>
                <w:b/>
                <w:lang w:bidi="ar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【教师】通过学生的回答</w:t>
            </w:r>
            <w:r>
              <w:rPr>
                <w:rFonts w:ascii="微软雅黑" w:hAnsi="微软雅黑"/>
                <w:b/>
                <w:color w:val="1F4E79"/>
              </w:rPr>
              <w:t>引入</w:t>
            </w:r>
            <w:r>
              <w:rPr>
                <w:rFonts w:hint="eastAsia" w:ascii="微软雅黑" w:hAnsi="微软雅黑"/>
                <w:b/>
                <w:color w:val="1F4E79"/>
              </w:rPr>
              <w:t>要讲的</w:t>
            </w:r>
            <w:r>
              <w:rPr>
                <w:rFonts w:ascii="微软雅黑" w:hAnsi="微软雅黑"/>
                <w:b/>
                <w:color w:val="1F4E79"/>
              </w:rPr>
              <w:t>知识</w:t>
            </w:r>
            <w:r>
              <w:rPr>
                <w:rFonts w:hint="eastAsia" w:ascii="微软雅黑" w:hAnsi="微软雅黑"/>
                <w:b/>
                <w:color w:val="1F4E79"/>
              </w:rPr>
              <w:t>，介绍什么是消费税，以及消费税的纳税人、税目和税率等知识</w:t>
            </w:r>
          </w:p>
          <w:p w14:paraId="5C609F9C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MS Mincho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【教师】讲解什么是消费税</w:t>
            </w:r>
          </w:p>
          <w:p w14:paraId="456F2E72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消费税是对在中华人民共和国境内生产、委托加工和进口应税消费品的单位和个人，按其销售额、销售数量或组成计税价格征收的一种税。</w:t>
            </w:r>
          </w:p>
          <w:p w14:paraId="4A956F08">
            <w:pPr>
              <w:pStyle w:val="4"/>
              <w:ind w:firstLine="360" w:firstLineChars="200"/>
              <w:rPr>
                <w:b/>
              </w:rPr>
            </w:pPr>
            <w:r>
              <w:rPr>
                <w:rFonts w:hint="eastAsia"/>
                <w:lang w:bidi="ar"/>
              </w:rPr>
              <w:t>征收消费税有利于增加国家财政收入，同时有利于体现国家经济政策，促进产业结构的合理化。</w:t>
            </w:r>
          </w:p>
          <w:p w14:paraId="74CC822F">
            <w:pPr>
              <w:shd w:val="clear" w:color="auto" w:fill="FDF3ED"/>
              <w:ind w:firstLine="360" w:firstLineChars="200"/>
              <w:rPr>
                <w:rFonts w:ascii="MS Gothic" w:hAnsi="MS Gothic" w:cs="MS Gothic" w:eastAsiaTheme="minorEastAsia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【多媒体教学】</w:t>
            </w:r>
          </w:p>
          <w:p w14:paraId="14C72B48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微软雅黑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Gothic"/>
                <w:b/>
                <w:sz w:val="18"/>
                <w:szCs w:val="18"/>
              </w:rPr>
              <w:t>【教师】组织</w:t>
            </w:r>
            <w:r>
              <w:rPr>
                <w:rFonts w:hint="eastAsia" w:ascii="微软雅黑" w:hAnsi="微软雅黑" w:eastAsia="微软雅黑" w:cs="微软雅黑"/>
                <w:b/>
                <w:sz w:val="18"/>
                <w:szCs w:val="18"/>
              </w:rPr>
              <w:t>学生扫码观看“消费税的特点”视频（详见教材），加深学生对消费税的理解。</w:t>
            </w:r>
          </w:p>
          <w:p w14:paraId="7115A916">
            <w:pPr>
              <w:shd w:val="clear" w:color="auto" w:fill="FDF3ED"/>
              <w:ind w:firstLine="361" w:firstLineChars="200"/>
              <w:rPr>
                <w:rFonts w:ascii="微软雅黑" w:hAnsi="微软雅黑" w:eastAsia="微软雅黑"/>
                <w:b/>
                <w:sz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/>
                <w:b/>
                <w:sz w:val="18"/>
              </w:rPr>
              <w:t>【学生】观看、思考、理解</w:t>
            </w:r>
          </w:p>
          <w:p w14:paraId="54E4A8F3">
            <w:pPr>
              <w:pStyle w:val="5"/>
              <w:numPr>
                <w:ilvl w:val="0"/>
                <w:numId w:val="1"/>
              </w:numPr>
              <w:spacing w:before="20" w:after="20" w:line="240" w:lineRule="auto"/>
              <w:ind w:firstLineChars="0"/>
              <w:rPr>
                <w:rFonts w:ascii="Times New Roman" w:hAnsi="Times New Roman" w:eastAsia="微软雅黑"/>
                <w:b/>
                <w:sz w:val="18"/>
                <w:lang w:bidi="ar"/>
              </w:rPr>
            </w:pPr>
            <w:r>
              <w:rPr>
                <w:rFonts w:hint="eastAsia" w:ascii="Times New Roman" w:hAnsi="Times New Roman" w:eastAsia="微软雅黑"/>
                <w:b/>
                <w:sz w:val="18"/>
                <w:lang w:bidi="ar"/>
              </w:rPr>
              <w:t>纳税人</w:t>
            </w:r>
          </w:p>
          <w:p w14:paraId="09591B32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MS Mincho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【教师】讲解消费税的纳税人</w:t>
            </w:r>
          </w:p>
          <w:p w14:paraId="190B9B55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在中华人民共和国境内生产、委托加工和进口《中华人民共和国消费税暂行条例》（以下简称《消费税暂行条例》）规定的消费品的单位和个人，以及国务院确定的销售《消费税暂行条例》规定的消费品的其他单位和个人，为消费税的纳税人。</w:t>
            </w:r>
          </w:p>
          <w:p w14:paraId="77350021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其中，在中华人民共和国境内是指生产、委托加工和进口应税消费品的起运地或者所在地在境内。</w:t>
            </w:r>
          </w:p>
          <w:p w14:paraId="6CF7C83D">
            <w:pPr>
              <w:pStyle w:val="5"/>
              <w:numPr>
                <w:ilvl w:val="0"/>
                <w:numId w:val="1"/>
              </w:numPr>
              <w:spacing w:after="0" w:line="240" w:lineRule="auto"/>
              <w:ind w:firstLineChars="0"/>
              <w:rPr>
                <w:rFonts w:ascii="Times New Roman" w:hAnsi="Times New Roman" w:eastAsia="微软雅黑"/>
                <w:b/>
                <w:sz w:val="18"/>
              </w:rPr>
            </w:pPr>
            <w:r>
              <w:rPr>
                <w:rFonts w:hint="eastAsia" w:ascii="Times New Roman" w:hAnsi="Times New Roman" w:eastAsia="微软雅黑"/>
                <w:b/>
                <w:sz w:val="18"/>
              </w:rPr>
              <w:t>税目</w:t>
            </w:r>
          </w:p>
          <w:p w14:paraId="5BE23D19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MS Mincho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【教师】讲解消费税的税目</w:t>
            </w:r>
          </w:p>
          <w:p w14:paraId="2F374071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依据《消费税暂行条例》及相关法规的规定，确定征收消费税的有烟、酒、高档化妆品等15个税目。其中，部分税目进一步划分为若干子目。</w:t>
            </w:r>
          </w:p>
          <w:p w14:paraId="1B54160A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（一）烟</w:t>
            </w:r>
          </w:p>
          <w:p w14:paraId="38EA5389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凡是以烟叶为原料加工生产的产品，不论使用何种辅料，均属于本税目的征收范围，包括卷烟、雪茄烟、烟丝和电子烟。其中，卷烟又分为甲类卷烟和乙类卷烟：甲类卷烟是指每标准条（200 支，下同）不含增值税的调拨价格在70元以上（含70元）的卷烟；乙类卷烟是指每标准条不含增值税的调拨价格在70元以下的卷烟。电子烟是指用于产生气溶胶供人抽吸等的电子传输系统，包括烟弹、烟具，以及烟弹与烟具组合销售的电子烟产品</w:t>
            </w:r>
          </w:p>
          <w:p w14:paraId="6C685E3B">
            <w:pPr>
              <w:shd w:val="clear" w:color="auto" w:fill="FDF3ED"/>
              <w:ind w:firstLine="360" w:firstLineChars="200"/>
              <w:rPr>
                <w:rFonts w:ascii="MS Gothic" w:hAnsi="MS Gothic" w:cs="MS Gothic" w:eastAsiaTheme="minorEastAsia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【多媒体教学】</w:t>
            </w:r>
          </w:p>
          <w:p w14:paraId="798D48B8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微软雅黑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Gothic"/>
                <w:b/>
                <w:sz w:val="18"/>
                <w:szCs w:val="18"/>
              </w:rPr>
              <w:t>【教师】组织</w:t>
            </w:r>
            <w:r>
              <w:rPr>
                <w:rFonts w:hint="eastAsia" w:ascii="微软雅黑" w:hAnsi="微软雅黑" w:eastAsia="微软雅黑" w:cs="微软雅黑"/>
                <w:b/>
                <w:sz w:val="18"/>
                <w:szCs w:val="18"/>
              </w:rPr>
              <w:t>学生扫码观看“消费税和增值税的区别”视频，加深学生对所学知识的理解。</w:t>
            </w:r>
          </w:p>
          <w:p w14:paraId="7CDAE6DA">
            <w:pPr>
              <w:shd w:val="clear" w:color="auto" w:fill="FDF3ED"/>
              <w:ind w:firstLine="361" w:firstLineChars="200"/>
              <w:rPr>
                <w:rFonts w:ascii="微软雅黑" w:hAnsi="微软雅黑" w:eastAsia="微软雅黑"/>
                <w:b/>
                <w:sz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/>
                <w:b/>
                <w:sz w:val="18"/>
              </w:rPr>
              <w:t>【学生】观看、思考、理解</w:t>
            </w:r>
          </w:p>
          <w:p w14:paraId="47AD76A6">
            <w:pPr>
              <w:rPr>
                <w:rFonts w:hint="eastAsia"/>
              </w:rPr>
            </w:pPr>
          </w:p>
          <w:p w14:paraId="6FC5F113">
            <w:pPr>
              <w:pStyle w:val="4"/>
              <w:shd w:val="clear" w:color="auto" w:fill="FDF3ED"/>
              <w:ind w:firstLine="360" w:firstLineChars="200"/>
              <w:rPr>
                <w:rFonts w:ascii="MS Mincho" w:hAnsi="MS Mincho" w:cs="MS Mincho"/>
                <w:b/>
              </w:rPr>
            </w:pPr>
            <w:r>
              <w:rPr>
                <w:rFonts w:hint="eastAsia"/>
                <w:b/>
              </w:rPr>
              <w:t>【课堂互动】</w:t>
            </w:r>
          </w:p>
          <w:p w14:paraId="0DCC622B">
            <w:pPr>
              <w:pStyle w:val="4"/>
              <w:shd w:val="clear" w:color="auto" w:fill="FDF3ED"/>
              <w:ind w:firstLine="360" w:firstLineChars="200"/>
              <w:rPr>
                <w:b/>
              </w:rPr>
            </w:pPr>
            <w:r>
              <w:rPr>
                <w:rFonts w:ascii="MS Mincho" w:hAnsi="MS Mincho" w:cs="MS Mincho"/>
                <w:b/>
              </w:rPr>
              <w:t>✈</w:t>
            </w:r>
            <w:r>
              <w:rPr>
                <w:rFonts w:hint="eastAsia"/>
                <w:b/>
              </w:rPr>
              <w:t>【教师】提出问题</w:t>
            </w:r>
          </w:p>
          <w:p w14:paraId="7E0F5C05">
            <w:pPr>
              <w:shd w:val="clear" w:color="auto" w:fill="FDF3ED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自2022年11月1日起，我国开始对电子烟征收消费税。这对于引导公民健康消费，维护烟草行业市场秩序，优化社会资源配置，防止限制性行业过度发展等都具有重要意义。想一想，对青少年来说，国家加强对电子烟的管理具有哪些意义？</w:t>
            </w:r>
          </w:p>
          <w:p w14:paraId="51A6824E">
            <w:pPr>
              <w:shd w:val="clear" w:color="auto" w:fill="FDF3ED"/>
              <w:ind w:firstLine="361" w:firstLineChars="200"/>
              <w:rPr>
                <w:rFonts w:ascii="微软雅黑" w:hAnsi="微软雅黑" w:eastAsia="微软雅黑"/>
                <w:b/>
                <w:color w:val="833C0B"/>
                <w:sz w:val="18"/>
              </w:rPr>
            </w:pPr>
            <w:r>
              <w:rPr>
                <w:rFonts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Times New Roman" w:hAnsi="Times New Roman" w:eastAsia="微软雅黑"/>
                <w:b/>
                <w:sz w:val="18"/>
              </w:rPr>
              <w:t>【学生】思考、回答问题</w:t>
            </w:r>
          </w:p>
          <w:p w14:paraId="2B80D4AA">
            <w:pPr>
              <w:pStyle w:val="4"/>
              <w:shd w:val="clear" w:color="auto" w:fill="FDF3ED"/>
              <w:ind w:firstLine="360" w:firstLineChars="200"/>
              <w:rPr>
                <w:rFonts w:ascii="微软雅黑" w:hAnsi="微软雅黑"/>
                <w:b/>
                <w:color w:val="833C0B"/>
              </w:rPr>
            </w:pPr>
            <w:r>
              <w:rPr>
                <w:rFonts w:ascii="MS Mincho" w:hAnsi="MS Mincho" w:cs="MS Mincho"/>
                <w:b/>
              </w:rPr>
              <w:t>✈</w:t>
            </w:r>
            <w:r>
              <w:rPr>
                <w:rFonts w:hint="eastAsia"/>
                <w:b/>
              </w:rPr>
              <w:t>【教师】评价总结学生的回答</w:t>
            </w:r>
          </w:p>
          <w:p w14:paraId="7F87FE82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（二）酒</w:t>
            </w:r>
          </w:p>
          <w:p w14:paraId="7703E2A2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酒是指酒精度在1度以上的各类酒类饮料。本税目征收范围包括白酒、黄酒、啤酒和其他酒。</w:t>
            </w:r>
          </w:p>
          <w:p w14:paraId="214D4588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（1）白酒。白酒是指以各种粮食或干鲜薯类为原料，经糖化、发酵、蒸馏酿制的酒，包括粮食白酒和薯类白酒。用甜菜酿制的白酒，按照白酒征收消费税。</w:t>
            </w:r>
          </w:p>
          <w:p w14:paraId="67AF87BC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（2）黄酒。黄酒是指以糯米、小麦、薯类等为原料，经加温、糖化、发酵、压榨酿制的酒。黄酒的征收范围包括以各种原料酿制的黄酒和酒度超过12度（含12度）的土甜酒。</w:t>
            </w:r>
          </w:p>
          <w:p w14:paraId="0EFF7366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（3）啤酒。……（详见教材）</w:t>
            </w:r>
          </w:p>
          <w:p w14:paraId="72FEE227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（4）其他酒。其他酒是指除白酒、黄酒、啤酒以外，酒度在1度以上的各种酒，包括土甜酒（酒度不超过12度）、复制酒、果木酒、汽酒、药酒等。调味料酒不征收消费税。</w:t>
            </w:r>
          </w:p>
          <w:p w14:paraId="14B23334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（三）高档化妆品</w:t>
            </w:r>
          </w:p>
          <w:p w14:paraId="51C66D5B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本税目征收范围包括高档美容、修饰类化妆品，高档护肤类化妆品和成套化妆品。其中，高档美容、修饰类化妆品和高档护肤类化妆品是指生产（进口）环节销售（完税）价格（不含增值税）在10元/毫升（克）或15元/片（张）及以上的美容、修饰类化妆品和护肤类化妆品。舞台演员、戏剧演员、影视演员化妆用的上妆油、卸妆油、油彩，不属于本税目的征收范围</w:t>
            </w:r>
          </w:p>
          <w:p w14:paraId="5672BE60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（四）贵重首饰及珠宝玉石</w:t>
            </w:r>
          </w:p>
          <w:p w14:paraId="2CFCEDAD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本税目征收范围包括以金、银、白金、宝石、珍珠、钻石、翡翠、珊瑚、玛瑙等高贵稀有物质及其他金属、人造宝石等制作的各种纯金银首饰及镶嵌首饰，以及经采掘、打磨、加工的各种珠宝玉石。</w:t>
            </w:r>
          </w:p>
          <w:p w14:paraId="24E60583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（五）鞭炮、焰火</w:t>
            </w:r>
          </w:p>
          <w:p w14:paraId="18E273F6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本税目征收范围包括各种鞭炮、焰火。体育上用的发令纸、鞭炮药引线，不按本税目征收消费税。</w:t>
            </w:r>
          </w:p>
          <w:p w14:paraId="5BA41936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（六）成品油</w:t>
            </w:r>
          </w:p>
          <w:p w14:paraId="17F76567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本税目征收范围包括汽油、柴油、石脑油、溶剂油、航空煤油、润滑油和燃料油。其中，航空煤油暂缓征收消费税</w:t>
            </w:r>
          </w:p>
          <w:p w14:paraId="5662567D">
            <w:pPr>
              <w:shd w:val="clear" w:color="auto" w:fill="FDF3ED"/>
              <w:ind w:firstLine="360" w:firstLineChars="200"/>
              <w:rPr>
                <w:rFonts w:ascii="MS Gothic" w:hAnsi="MS Gothic" w:cs="MS Gothic" w:eastAsiaTheme="minorEastAsia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【多媒体教学】</w:t>
            </w:r>
          </w:p>
          <w:p w14:paraId="5CD27183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微软雅黑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Gothic"/>
                <w:b/>
                <w:sz w:val="18"/>
                <w:szCs w:val="18"/>
              </w:rPr>
              <w:t>【教师】组织</w:t>
            </w:r>
            <w:r>
              <w:rPr>
                <w:rFonts w:hint="eastAsia" w:ascii="微软雅黑" w:hAnsi="微软雅黑" w:eastAsia="微软雅黑" w:cs="微软雅黑"/>
                <w:b/>
                <w:sz w:val="18"/>
                <w:szCs w:val="18"/>
              </w:rPr>
              <w:t>学生扫码观看“成品油的具体规定”视频，加深学生对所学知识的理解。</w:t>
            </w:r>
          </w:p>
          <w:p w14:paraId="0F0A1C9E">
            <w:pPr>
              <w:shd w:val="clear" w:color="auto" w:fill="FDF3ED"/>
              <w:ind w:firstLine="361" w:firstLineChars="200"/>
              <w:rPr>
                <w:rFonts w:ascii="微软雅黑" w:hAnsi="微软雅黑" w:eastAsia="微软雅黑"/>
                <w:b/>
                <w:sz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/>
                <w:b/>
                <w:sz w:val="18"/>
              </w:rPr>
              <w:t>【学生】观看、思考、理解</w:t>
            </w:r>
          </w:p>
          <w:p w14:paraId="0622BD95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（七）摩托车</w:t>
            </w:r>
          </w:p>
          <w:p w14:paraId="552A3473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本税目征收范围包括气缸容量（排气量，下同）在250毫升以上（含250毫升）的摩托车。气缸容量在250毫升以下的小排量摩托车不征收消费税。</w:t>
            </w:r>
          </w:p>
          <w:p w14:paraId="1829BD95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（八）小汽车</w:t>
            </w:r>
          </w:p>
          <w:p w14:paraId="7168ABED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小汽车是指由动力驱动，具有4个或4个以上车轮的非轨道承载的车辆。本税目征收范围包括乘用车、中轻型商用客车和超豪华小汽车。</w:t>
            </w:r>
          </w:p>
          <w:p w14:paraId="06593C68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（1）乘用车。乘用车是指含驾驶员座位在内的座位数最多不超过9个的，在设计和技术特性上用于载运乘客和货物的汽车。</w:t>
            </w:r>
          </w:p>
          <w:p w14:paraId="66C9F49F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2）中轻型商用客车。中轻型商用客车是指含驾驶员座位在内的座位数在10～23个（含23个）的，在设计和技术特性上用于载运乘客和货物的汽车。含驾驶员人数（额定载客）为区间值（如8～10人、17～26人）的小汽车，按其区间值下限人数确定征收范围。</w:t>
            </w:r>
          </w:p>
          <w:p w14:paraId="38AA4FE9">
            <w:pPr>
              <w:pStyle w:val="4"/>
              <w:shd w:val="clear" w:color="auto" w:fill="FDF3ED"/>
              <w:ind w:firstLine="360" w:firstLineChars="200"/>
              <w:rPr>
                <w:rFonts w:ascii="MS Mincho" w:hAnsi="MS Mincho" w:cs="MS Mincho"/>
                <w:b/>
              </w:rPr>
            </w:pPr>
            <w:r>
              <w:rPr>
                <w:rFonts w:hint="eastAsia"/>
                <w:b/>
              </w:rPr>
              <w:t>【课堂互动】</w:t>
            </w:r>
          </w:p>
          <w:p w14:paraId="4017BB99">
            <w:pPr>
              <w:pStyle w:val="4"/>
              <w:shd w:val="clear" w:color="auto" w:fill="FDF3ED"/>
              <w:ind w:firstLine="360" w:firstLineChars="200"/>
              <w:rPr>
                <w:b/>
              </w:rPr>
            </w:pPr>
            <w:r>
              <w:rPr>
                <w:rFonts w:ascii="MS Mincho" w:hAnsi="MS Mincho" w:cs="MS Mincho"/>
                <w:b/>
              </w:rPr>
              <w:t>✈</w:t>
            </w:r>
            <w:r>
              <w:rPr>
                <w:rFonts w:hint="eastAsia"/>
                <w:b/>
              </w:rPr>
              <w:t>【教师】提出问题</w:t>
            </w:r>
          </w:p>
          <w:p w14:paraId="524029FB">
            <w:pPr>
              <w:pStyle w:val="4"/>
              <w:shd w:val="clear" w:color="auto" w:fill="FDF3ED"/>
              <w:ind w:firstLine="360" w:firstLineChars="200"/>
            </w:pPr>
            <w:r>
              <w:rPr>
                <w:rFonts w:hint="eastAsia"/>
              </w:rPr>
              <w:t>用</w:t>
            </w:r>
            <w:r>
              <w:t>乘用车或中轻型商用客车整车改装生产的汽车，需要征收消费税吗？</w:t>
            </w:r>
          </w:p>
          <w:p w14:paraId="08A1B39A">
            <w:pPr>
              <w:shd w:val="clear" w:color="auto" w:fill="FDF3ED"/>
              <w:ind w:firstLine="361" w:firstLineChars="200"/>
              <w:rPr>
                <w:rFonts w:ascii="微软雅黑" w:hAnsi="微软雅黑" w:eastAsia="微软雅黑"/>
                <w:b/>
                <w:color w:val="833C0B"/>
                <w:sz w:val="18"/>
              </w:rPr>
            </w:pPr>
            <w:r>
              <w:rPr>
                <w:rFonts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Times New Roman" w:hAnsi="Times New Roman" w:eastAsia="微软雅黑"/>
                <w:b/>
                <w:sz w:val="18"/>
              </w:rPr>
              <w:t>【学生】思考、回答问题</w:t>
            </w:r>
          </w:p>
          <w:p w14:paraId="13DECE34">
            <w:pPr>
              <w:pStyle w:val="4"/>
              <w:shd w:val="clear" w:color="auto" w:fill="FDF3ED"/>
              <w:ind w:firstLine="360" w:firstLineChars="200"/>
              <w:rPr>
                <w:b/>
              </w:rPr>
            </w:pPr>
            <w:r>
              <w:rPr>
                <w:rFonts w:ascii="MS Mincho" w:hAnsi="MS Mincho" w:cs="MS Mincho"/>
                <w:b/>
              </w:rPr>
              <w:t>✈</w:t>
            </w:r>
            <w:r>
              <w:rPr>
                <w:rFonts w:hint="eastAsia"/>
                <w:b/>
              </w:rPr>
              <w:t>【教师】总结学生的回答</w:t>
            </w:r>
          </w:p>
          <w:p w14:paraId="6CD48E34">
            <w:pPr>
              <w:pStyle w:val="4"/>
              <w:shd w:val="clear" w:color="auto" w:fill="FDF3ED"/>
              <w:ind w:firstLine="360" w:firstLineChars="200"/>
            </w:pPr>
            <w:r>
              <w:rPr>
                <w:rFonts w:hint="eastAsia"/>
              </w:rPr>
              <w:t>用乘用车或中轻型商用客车整车改装生产的汽车，按规定征收消费税。</w:t>
            </w:r>
          </w:p>
          <w:p w14:paraId="3C48B373">
            <w:pPr>
              <w:pStyle w:val="4"/>
              <w:shd w:val="clear" w:color="auto" w:fill="FDF3ED"/>
              <w:ind w:firstLine="360" w:firstLineChars="200"/>
            </w:pPr>
            <w:r>
              <w:rPr>
                <w:rFonts w:hint="eastAsia"/>
              </w:rPr>
              <w:t>（1）用排气量小于1.5升（含1.5升）的乘用车底盘（车架）改装、改制的车辆属于乘用车征收范围。</w:t>
            </w:r>
          </w:p>
          <w:p w14:paraId="258EA8A9">
            <w:pPr>
              <w:shd w:val="clear" w:color="auto" w:fill="FDF3ED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（2）用排气量大于1.5升的乘用车底盘（车架）或用中轻型商用客车底盘（车架）改装、改制的车辆属于中轻型商用客车征收范围。</w:t>
            </w:r>
          </w:p>
          <w:p w14:paraId="00820BD1">
            <w:pPr>
              <w:shd w:val="clear" w:color="auto" w:fill="FDF3ED"/>
              <w:ind w:firstLine="361" w:firstLineChars="200"/>
              <w:rPr>
                <w:rFonts w:ascii="微软雅黑" w:hAnsi="微软雅黑" w:eastAsia="微软雅黑"/>
                <w:b/>
                <w:color w:val="833C0B"/>
                <w:sz w:val="18"/>
              </w:rPr>
            </w:pPr>
            <w:r>
              <w:rPr>
                <w:rFonts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Times New Roman" w:hAnsi="Times New Roman" w:eastAsia="微软雅黑"/>
                <w:b/>
                <w:sz w:val="18"/>
              </w:rPr>
              <w:t>【学生】聆听、理解、记录</w:t>
            </w:r>
          </w:p>
          <w:p w14:paraId="24E41790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（3）超豪华小汽车。超豪华小汽车是指每辆零售价格（不含增值税）在130万元以上（含130万元）的乘用车和中轻型商用客车。</w:t>
            </w:r>
          </w:p>
          <w:p w14:paraId="50E23B4A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（九）高尔夫球及球具</w:t>
            </w:r>
          </w:p>
          <w:p w14:paraId="3F871D3F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高尔夫球及球具是指从事高尔夫球运动所需的各种专用装备。本税目征收范围包括高尔夫球、高尔夫球杆、高尔夫球包（袋）。高尔夫球杆的杆头、杆身和握把属于本税目的征收范围。</w:t>
            </w:r>
          </w:p>
          <w:p w14:paraId="10C901B6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（十）高档手表</w:t>
            </w:r>
          </w:p>
          <w:p w14:paraId="0F4EAB8E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高档手表是指每只销售价格（不含增值税）在10 000元以上（含10 000元）的各类手表。本税目征收范围包括符合以上标准的各类手表。</w:t>
            </w:r>
          </w:p>
          <w:p w14:paraId="244CBED4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（十一）游艇</w:t>
            </w:r>
          </w:p>
          <w:p w14:paraId="1367F320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……（详见教材）</w:t>
            </w:r>
          </w:p>
          <w:p w14:paraId="68F8DEE7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（十二）木制一次性筷子</w:t>
            </w:r>
          </w:p>
          <w:p w14:paraId="73856297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……（详见教材）</w:t>
            </w:r>
          </w:p>
          <w:p w14:paraId="2805D5BB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（十三）实木地板</w:t>
            </w:r>
          </w:p>
          <w:p w14:paraId="5D1AFA21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……（详见教材）</w:t>
            </w:r>
          </w:p>
          <w:p w14:paraId="25F62326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（十四）电池</w:t>
            </w:r>
          </w:p>
          <w:p w14:paraId="57E3E299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……（详见教材）</w:t>
            </w:r>
          </w:p>
          <w:p w14:paraId="12237901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（十五）涂料</w:t>
            </w:r>
          </w:p>
          <w:p w14:paraId="502F81D0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涂料是指涂于物体表面能形成具有保护、装饰或特殊性能的固态涂膜的一类液体或固体材料的总称。施工状态下挥发性有机物含量不超过420克/升的涂料免征消费税。</w:t>
            </w:r>
          </w:p>
          <w:p w14:paraId="23CF0124">
            <w:pPr>
              <w:pStyle w:val="4"/>
              <w:shd w:val="clear" w:color="auto" w:fill="FDF3ED"/>
              <w:ind w:firstLine="360" w:firstLineChars="200"/>
              <w:rPr>
                <w:rFonts w:ascii="MS Mincho" w:hAnsi="MS Mincho" w:cs="MS Mincho"/>
                <w:b/>
              </w:rPr>
            </w:pPr>
            <w:r>
              <w:rPr>
                <w:rFonts w:hint="eastAsia"/>
                <w:b/>
              </w:rPr>
              <w:t>【课堂互动】</w:t>
            </w:r>
          </w:p>
          <w:p w14:paraId="2CF02EFD">
            <w:pPr>
              <w:pStyle w:val="4"/>
              <w:shd w:val="clear" w:color="auto" w:fill="FDF3ED"/>
              <w:ind w:firstLine="361" w:firstLineChars="200"/>
              <w:rPr>
                <w:b/>
              </w:rPr>
            </w:pPr>
            <w:r>
              <w:rPr>
                <w:rFonts w:ascii="MS Gothic" w:hAnsi="MS Gothic" w:eastAsia="MS Gothic" w:cs="MS Gothic"/>
                <w:b/>
                <w:szCs w:val="18"/>
              </w:rPr>
              <w:t>✈</w:t>
            </w:r>
            <w:r>
              <w:rPr>
                <w:rFonts w:hint="eastAsia"/>
                <w:b/>
              </w:rPr>
              <w:t>【教师】提出问题</w:t>
            </w:r>
          </w:p>
          <w:p w14:paraId="40F4636F">
            <w:pPr>
              <w:pStyle w:val="4"/>
              <w:shd w:val="clear" w:color="auto" w:fill="FDF3ED"/>
              <w:ind w:firstLine="360" w:firstLineChars="200"/>
            </w:pPr>
            <w:r>
              <w:rPr>
                <w:rFonts w:hint="eastAsia"/>
              </w:rPr>
              <w:t>确定消费税征收范围的原则大致可分为以下三条：① 引导消费，即将一些高档、奢侈的消费品纳入消费税征收范围，引导公民理性消费。② 保护环境，即将一些污染环境、高耗能的消费品纳入消费税征收范围。③ 持续发展，即将一些特殊的资源性消费品纳入消费税征收范围。</w:t>
            </w:r>
          </w:p>
          <w:p w14:paraId="27849276">
            <w:pPr>
              <w:shd w:val="clear" w:color="auto" w:fill="FDF3ED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按照上述原则，你认为被列入消费税征收范围的消费品该如何归类？和同学讨论，说一说自己的看法。</w:t>
            </w:r>
          </w:p>
          <w:p w14:paraId="0336060D">
            <w:pPr>
              <w:shd w:val="clear" w:color="auto" w:fill="FDF3ED"/>
              <w:ind w:firstLine="361" w:firstLineChars="200"/>
              <w:rPr>
                <w:rFonts w:ascii="微软雅黑" w:hAnsi="微软雅黑" w:eastAsia="微软雅黑"/>
                <w:b/>
                <w:color w:val="833C0B"/>
                <w:sz w:val="18"/>
              </w:rPr>
            </w:pPr>
            <w:r>
              <w:rPr>
                <w:rFonts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Times New Roman" w:hAnsi="Times New Roman" w:eastAsia="微软雅黑"/>
                <w:b/>
                <w:sz w:val="18"/>
              </w:rPr>
              <w:t>【学生】思考、回答问题</w:t>
            </w:r>
          </w:p>
          <w:p w14:paraId="640C45EF">
            <w:pPr>
              <w:pStyle w:val="4"/>
              <w:shd w:val="clear" w:color="auto" w:fill="FDF3ED"/>
              <w:ind w:firstLine="361" w:firstLineChars="200"/>
              <w:rPr>
                <w:b/>
              </w:rPr>
            </w:pPr>
            <w:r>
              <w:rPr>
                <w:rFonts w:ascii="MS Gothic" w:hAnsi="MS Gothic" w:eastAsia="MS Gothic" w:cs="MS Gothic"/>
                <w:b/>
                <w:szCs w:val="18"/>
              </w:rPr>
              <w:t>✈</w:t>
            </w:r>
            <w:r>
              <w:rPr>
                <w:rFonts w:hint="eastAsia"/>
                <w:b/>
              </w:rPr>
              <w:t>【教师】评价并总结学生的回答</w:t>
            </w:r>
          </w:p>
          <w:p w14:paraId="7ECD62BA">
            <w:pPr>
              <w:shd w:val="clear" w:color="auto" w:fill="FDF3ED"/>
              <w:ind w:firstLine="361" w:firstLineChars="200"/>
              <w:rPr>
                <w:rFonts w:ascii="微软雅黑" w:hAnsi="微软雅黑" w:eastAsia="微软雅黑"/>
                <w:b/>
                <w:color w:val="833C0B"/>
                <w:sz w:val="18"/>
              </w:rPr>
            </w:pPr>
            <w:r>
              <w:rPr>
                <w:rFonts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【</w:t>
            </w:r>
            <w:r>
              <w:rPr>
                <w:rFonts w:hint="eastAsia" w:ascii="Times New Roman" w:hAnsi="Times New Roman" w:eastAsia="微软雅黑"/>
                <w:b/>
                <w:sz w:val="18"/>
              </w:rPr>
              <w:t>学生】聆听、理解、记录</w:t>
            </w:r>
          </w:p>
          <w:p w14:paraId="46445A9E">
            <w:pPr>
              <w:pStyle w:val="5"/>
              <w:numPr>
                <w:ilvl w:val="0"/>
                <w:numId w:val="1"/>
              </w:numPr>
              <w:spacing w:after="0" w:line="240" w:lineRule="auto"/>
              <w:ind w:firstLineChars="0"/>
              <w:rPr>
                <w:rFonts w:ascii="Times New Roman" w:hAnsi="Times New Roman" w:eastAsia="微软雅黑"/>
                <w:b/>
                <w:sz w:val="18"/>
              </w:rPr>
            </w:pPr>
            <w:r>
              <w:rPr>
                <w:rFonts w:hint="eastAsia" w:ascii="Times New Roman" w:hAnsi="Times New Roman" w:eastAsia="微软雅黑"/>
                <w:b/>
                <w:sz w:val="18"/>
              </w:rPr>
              <w:t>税率</w:t>
            </w:r>
          </w:p>
          <w:p w14:paraId="5B1DAC18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MS Mincho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【教师】讲解消费税的税率</w:t>
            </w:r>
          </w:p>
          <w:p w14:paraId="79E7552C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消费税实行比例税率、定额税率、比例税率与定额税率相结合的复合计税，共设置了 20 余档不同的税率（税额）。我国现行的消费税税目、税率如表2-1所示。</w:t>
            </w:r>
          </w:p>
          <w:p w14:paraId="2DCC29CE">
            <w:pPr>
              <w:spacing w:after="0" w:line="240" w:lineRule="auto"/>
              <w:ind w:firstLine="360" w:firstLineChars="200"/>
              <w:jc w:val="center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表2-1  消费税税目、税率</w:t>
            </w:r>
          </w:p>
          <w:tbl>
            <w:tblPr>
              <w:tblStyle w:val="2"/>
              <w:tblW w:w="7950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390"/>
              <w:gridCol w:w="3560"/>
            </w:tblGrid>
            <w:tr w14:paraId="08C2F7B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390" w:type="dxa"/>
                  <w:shd w:val="clear" w:color="auto" w:fill="DAE3F4" w:themeFill="accent1" w:themeFillTint="33"/>
                  <w:vAlign w:val="center"/>
                </w:tcPr>
                <w:p w14:paraId="5F3FF95B">
                  <w:pPr>
                    <w:spacing w:before="40" w:after="4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hint="eastAsia" w:ascii="Times New Roman" w:hAnsi="Times New Roman"/>
                      <w:sz w:val="18"/>
                    </w:rPr>
                    <w:t>税目</w:t>
                  </w:r>
                </w:p>
              </w:tc>
              <w:tc>
                <w:tcPr>
                  <w:tcW w:w="3560" w:type="dxa"/>
                  <w:shd w:val="clear" w:color="auto" w:fill="DAE3F4" w:themeFill="accent1" w:themeFillTint="33"/>
                  <w:vAlign w:val="center"/>
                </w:tcPr>
                <w:p w14:paraId="752C1ED2">
                  <w:pPr>
                    <w:spacing w:before="40" w:after="4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hint="eastAsia" w:ascii="Times New Roman" w:hAnsi="Times New Roman"/>
                      <w:sz w:val="18"/>
                    </w:rPr>
                    <w:t>税率</w:t>
                  </w:r>
                </w:p>
              </w:tc>
            </w:tr>
            <w:tr w14:paraId="6229BDE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8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1B4A76F3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bCs/>
                      <w:sz w:val="18"/>
                    </w:rPr>
                  </w:pPr>
                  <w:r>
                    <w:rPr>
                      <w:rFonts w:hint="eastAsia" w:ascii="Times New Roman" w:hAnsi="Times New Roman"/>
                      <w:bCs/>
                      <w:sz w:val="18"/>
                    </w:rPr>
                    <w:t>一、烟</w:t>
                  </w:r>
                </w:p>
              </w:tc>
              <w:tc>
                <w:tcPr>
                  <w:tcW w:w="3560" w:type="dxa"/>
                  <w:vAlign w:val="center"/>
                </w:tcPr>
                <w:p w14:paraId="1125F7E0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sz w:val="18"/>
                    </w:rPr>
                  </w:pPr>
                </w:p>
              </w:tc>
            </w:tr>
            <w:tr w14:paraId="618F739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3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6F020A3F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hint="eastAsia" w:ascii="Times New Roman" w:hAnsi="Times New Roman"/>
                      <w:sz w:val="18"/>
                    </w:rPr>
                    <w:t>1．卷烟</w:t>
                  </w:r>
                </w:p>
              </w:tc>
              <w:tc>
                <w:tcPr>
                  <w:tcW w:w="3560" w:type="dxa"/>
                  <w:vAlign w:val="center"/>
                </w:tcPr>
                <w:p w14:paraId="271CE075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sz w:val="18"/>
                    </w:rPr>
                  </w:pPr>
                </w:p>
              </w:tc>
            </w:tr>
            <w:tr w14:paraId="0FBEDAE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3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5F21A551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hint="eastAsia" w:ascii="Times New Roman" w:hAnsi="Times New Roman"/>
                      <w:sz w:val="18"/>
                    </w:rPr>
                    <w:t>（1</w:t>
                  </w:r>
                  <w:r>
                    <w:rPr>
                      <w:rFonts w:hint="eastAsia" w:ascii="Times New Roman" w:hAnsi="Times New Roman"/>
                      <w:spacing w:val="14"/>
                      <w:sz w:val="18"/>
                    </w:rPr>
                    <w:t>）工业</w:t>
                  </w:r>
                </w:p>
              </w:tc>
              <w:tc>
                <w:tcPr>
                  <w:tcW w:w="3560" w:type="dxa"/>
                  <w:vAlign w:val="center"/>
                </w:tcPr>
                <w:p w14:paraId="6A617531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sz w:val="18"/>
                    </w:rPr>
                  </w:pPr>
                </w:p>
              </w:tc>
            </w:tr>
            <w:tr w14:paraId="0ECAD4F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3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4A0EACB4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hint="eastAsia" w:ascii="Times New Roman" w:hAnsi="Times New Roman"/>
                      <w:sz w:val="18"/>
                    </w:rPr>
                    <w:t>① 甲类卷烟</w:t>
                  </w:r>
                </w:p>
              </w:tc>
              <w:tc>
                <w:tcPr>
                  <w:tcW w:w="3560" w:type="dxa"/>
                  <w:vAlign w:val="center"/>
                </w:tcPr>
                <w:p w14:paraId="2BEA97CE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hint="eastAsia" w:ascii="Times New Roman" w:hAnsi="Times New Roman"/>
                      <w:sz w:val="18"/>
                    </w:rPr>
                    <w:t>56%加0.003元/支（1</w:t>
                  </w:r>
                  <w:r>
                    <w:rPr>
                      <w:rFonts w:ascii="Times New Roman" w:hAnsi="Times New Roman"/>
                      <w:sz w:val="18"/>
                    </w:rPr>
                    <w:t>50</w:t>
                  </w:r>
                  <w:r>
                    <w:rPr>
                      <w:rFonts w:hint="eastAsia" w:ascii="Times New Roman" w:hAnsi="Times New Roman"/>
                      <w:sz w:val="18"/>
                    </w:rPr>
                    <w:t>元/箱）</w:t>
                  </w:r>
                </w:p>
              </w:tc>
            </w:tr>
            <w:tr w14:paraId="3EAEF28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3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1F5232B6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hint="eastAsia" w:ascii="Times New Roman" w:hAnsi="Times New Roman"/>
                      <w:sz w:val="18"/>
                    </w:rPr>
                    <w:t>② 乙类卷烟</w:t>
                  </w:r>
                </w:p>
              </w:tc>
              <w:tc>
                <w:tcPr>
                  <w:tcW w:w="3560" w:type="dxa"/>
                  <w:vAlign w:val="center"/>
                </w:tcPr>
                <w:p w14:paraId="362FAFE4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hint="eastAsia" w:ascii="Times New Roman" w:hAnsi="Times New Roman"/>
                      <w:sz w:val="18"/>
                    </w:rPr>
                    <w:t>36%加0.003元/支（1</w:t>
                  </w:r>
                  <w:r>
                    <w:rPr>
                      <w:rFonts w:ascii="Times New Roman" w:hAnsi="Times New Roman"/>
                      <w:sz w:val="18"/>
                    </w:rPr>
                    <w:t>50</w:t>
                  </w:r>
                  <w:r>
                    <w:rPr>
                      <w:rFonts w:hint="eastAsia" w:ascii="Times New Roman" w:hAnsi="Times New Roman"/>
                      <w:sz w:val="18"/>
                    </w:rPr>
                    <w:t>元/箱）</w:t>
                  </w:r>
                </w:p>
              </w:tc>
            </w:tr>
            <w:tr w14:paraId="39C1FD5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3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08EEEC89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hint="eastAsia" w:ascii="Times New Roman" w:hAnsi="Times New Roman"/>
                      <w:sz w:val="18"/>
                    </w:rPr>
                    <w:t>（</w:t>
                  </w:r>
                  <w:r>
                    <w:rPr>
                      <w:rFonts w:ascii="Times New Roman" w:hAnsi="Times New Roman"/>
                      <w:sz w:val="18"/>
                    </w:rPr>
                    <w:t>2</w:t>
                  </w:r>
                  <w:r>
                    <w:rPr>
                      <w:rFonts w:hint="eastAsia" w:ascii="Times New Roman" w:hAnsi="Times New Roman"/>
                      <w:sz w:val="18"/>
                    </w:rPr>
                    <w:t>）商业批发</w:t>
                  </w:r>
                </w:p>
              </w:tc>
              <w:tc>
                <w:tcPr>
                  <w:tcW w:w="3560" w:type="dxa"/>
                  <w:vAlign w:val="center"/>
                </w:tcPr>
                <w:p w14:paraId="2C5D5CEF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hint="eastAsia" w:ascii="Times New Roman" w:hAnsi="Times New Roman"/>
                      <w:sz w:val="18"/>
                    </w:rPr>
                    <w:t>11%加0.005元/支</w:t>
                  </w:r>
                </w:p>
              </w:tc>
            </w:tr>
            <w:tr w14:paraId="7B28139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3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49632011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hint="eastAsia" w:ascii="Times New Roman" w:hAnsi="Times New Roman"/>
                      <w:sz w:val="18"/>
                    </w:rPr>
                    <w:t>2．雪茄烟</w:t>
                  </w:r>
                </w:p>
              </w:tc>
              <w:tc>
                <w:tcPr>
                  <w:tcW w:w="3560" w:type="dxa"/>
                  <w:vAlign w:val="center"/>
                </w:tcPr>
                <w:p w14:paraId="63090C8B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hint="eastAsia" w:ascii="Times New Roman" w:hAnsi="Times New Roman"/>
                      <w:sz w:val="18"/>
                    </w:rPr>
                    <w:t>36%</w:t>
                  </w:r>
                </w:p>
              </w:tc>
            </w:tr>
            <w:tr w14:paraId="230F48C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3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547DF8A4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hint="eastAsia" w:ascii="Times New Roman" w:hAnsi="Times New Roman"/>
                      <w:sz w:val="18"/>
                    </w:rPr>
                    <w:t>3．烟丝</w:t>
                  </w:r>
                </w:p>
              </w:tc>
              <w:tc>
                <w:tcPr>
                  <w:tcW w:w="3560" w:type="dxa"/>
                  <w:vAlign w:val="center"/>
                </w:tcPr>
                <w:p w14:paraId="06C3FCB3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hint="eastAsia" w:ascii="Times New Roman" w:hAnsi="Times New Roman"/>
                      <w:sz w:val="18"/>
                    </w:rPr>
                    <w:t>30%</w:t>
                  </w:r>
                </w:p>
              </w:tc>
            </w:tr>
            <w:tr w14:paraId="4F6593A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3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0AE5B5A2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ascii="Times New Roman" w:hAnsi="Times New Roman"/>
                      <w:sz w:val="18"/>
                    </w:rPr>
                    <w:t>4</w:t>
                  </w:r>
                  <w:r>
                    <w:rPr>
                      <w:rFonts w:hint="eastAsia" w:ascii="Times New Roman" w:hAnsi="Times New Roman"/>
                      <w:sz w:val="18"/>
                    </w:rPr>
                    <w:t>．电子烟</w:t>
                  </w:r>
                </w:p>
              </w:tc>
              <w:tc>
                <w:tcPr>
                  <w:tcW w:w="3560" w:type="dxa"/>
                  <w:vAlign w:val="center"/>
                </w:tcPr>
                <w:p w14:paraId="4656CE4C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sz w:val="18"/>
                    </w:rPr>
                  </w:pPr>
                </w:p>
              </w:tc>
            </w:tr>
            <w:tr w14:paraId="2A47200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3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4622BC8D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hint="eastAsia" w:ascii="Times New Roman" w:hAnsi="Times New Roman"/>
                      <w:sz w:val="18"/>
                    </w:rPr>
                    <w:t>（1</w:t>
                  </w:r>
                  <w:r>
                    <w:rPr>
                      <w:rFonts w:hint="eastAsia" w:ascii="Times New Roman" w:hAnsi="Times New Roman"/>
                      <w:spacing w:val="14"/>
                      <w:sz w:val="18"/>
                    </w:rPr>
                    <w:t>）工业</w:t>
                  </w:r>
                </w:p>
              </w:tc>
              <w:tc>
                <w:tcPr>
                  <w:tcW w:w="3560" w:type="dxa"/>
                  <w:vAlign w:val="center"/>
                </w:tcPr>
                <w:p w14:paraId="11615E2B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hint="eastAsia" w:ascii="Times New Roman" w:hAnsi="Times New Roman"/>
                      <w:sz w:val="18"/>
                    </w:rPr>
                    <w:t>36%</w:t>
                  </w:r>
                </w:p>
              </w:tc>
            </w:tr>
            <w:tr w14:paraId="2454C4B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3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66FC7FD0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hint="eastAsia" w:ascii="Times New Roman" w:hAnsi="Times New Roman"/>
                      <w:sz w:val="18"/>
                    </w:rPr>
                    <w:t>（</w:t>
                  </w:r>
                  <w:r>
                    <w:rPr>
                      <w:rFonts w:ascii="Times New Roman" w:hAnsi="Times New Roman"/>
                      <w:sz w:val="18"/>
                    </w:rPr>
                    <w:t>2</w:t>
                  </w:r>
                  <w:r>
                    <w:rPr>
                      <w:rFonts w:hint="eastAsia" w:ascii="Times New Roman" w:hAnsi="Times New Roman"/>
                      <w:spacing w:val="14"/>
                      <w:sz w:val="18"/>
                    </w:rPr>
                    <w:t>）商业批发</w:t>
                  </w:r>
                </w:p>
              </w:tc>
              <w:tc>
                <w:tcPr>
                  <w:tcW w:w="3560" w:type="dxa"/>
                  <w:vAlign w:val="center"/>
                </w:tcPr>
                <w:p w14:paraId="3A528132">
                  <w:pPr>
                    <w:spacing w:before="40" w:after="40"/>
                    <w:ind w:firstLine="180" w:firstLineChars="100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hint="eastAsia" w:ascii="Times New Roman" w:hAnsi="Times New Roman"/>
                      <w:sz w:val="18"/>
                    </w:rPr>
                    <w:t>11%</w:t>
                  </w:r>
                </w:p>
              </w:tc>
            </w:tr>
            <w:tr w14:paraId="0766D4C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4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320329D8">
                  <w:pPr>
                    <w:pStyle w:val="4"/>
                    <w:ind w:firstLine="180" w:firstLineChars="100"/>
                    <w:rPr>
                      <w:bCs/>
                    </w:rPr>
                  </w:pPr>
                  <w:r>
                    <w:rPr>
                      <w:rFonts w:hint="eastAsia"/>
                      <w:bCs/>
                    </w:rPr>
                    <w:t>二、酒</w:t>
                  </w:r>
                </w:p>
              </w:tc>
              <w:tc>
                <w:tcPr>
                  <w:tcW w:w="3560" w:type="dxa"/>
                </w:tcPr>
                <w:p w14:paraId="503E908A">
                  <w:pPr>
                    <w:pStyle w:val="4"/>
                    <w:ind w:firstLine="180" w:firstLineChars="100"/>
                  </w:pPr>
                </w:p>
              </w:tc>
            </w:tr>
            <w:tr w14:paraId="57ED828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5C6A4956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1．白酒</w:t>
                  </w:r>
                </w:p>
              </w:tc>
              <w:tc>
                <w:tcPr>
                  <w:tcW w:w="3560" w:type="dxa"/>
                </w:tcPr>
                <w:p w14:paraId="2427C51E">
                  <w:pPr>
                    <w:pStyle w:val="4"/>
                    <w:ind w:firstLine="188" w:firstLineChars="100"/>
                    <w:rPr>
                      <w:spacing w:val="4"/>
                    </w:rPr>
                  </w:pPr>
                  <w:r>
                    <w:rPr>
                      <w:rFonts w:hint="eastAsia"/>
                      <w:spacing w:val="4"/>
                    </w:rPr>
                    <w:t>20%加0.5元/500克（或者500毫升）</w:t>
                  </w:r>
                </w:p>
              </w:tc>
            </w:tr>
            <w:tr w14:paraId="2DF5717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388F25AD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2．黄酒</w:t>
                  </w:r>
                </w:p>
              </w:tc>
              <w:tc>
                <w:tcPr>
                  <w:tcW w:w="3560" w:type="dxa"/>
                </w:tcPr>
                <w:p w14:paraId="1F024C93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240元/吨</w:t>
                  </w:r>
                </w:p>
              </w:tc>
            </w:tr>
            <w:tr w14:paraId="144D049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426B3D59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3．啤酒</w:t>
                  </w:r>
                </w:p>
              </w:tc>
              <w:tc>
                <w:tcPr>
                  <w:tcW w:w="3560" w:type="dxa"/>
                </w:tcPr>
                <w:p w14:paraId="0A0DF2CF">
                  <w:pPr>
                    <w:pStyle w:val="4"/>
                    <w:ind w:firstLine="180" w:firstLineChars="100"/>
                  </w:pPr>
                </w:p>
              </w:tc>
            </w:tr>
            <w:tr w14:paraId="3780F85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4E955814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（1）甲类啤酒</w:t>
                  </w:r>
                </w:p>
              </w:tc>
              <w:tc>
                <w:tcPr>
                  <w:tcW w:w="3560" w:type="dxa"/>
                </w:tcPr>
                <w:p w14:paraId="0A3AFE9D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250元/吨</w:t>
                  </w:r>
                </w:p>
              </w:tc>
            </w:tr>
            <w:tr w14:paraId="07524FE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4FAB9331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（2）乙类啤酒</w:t>
                  </w:r>
                </w:p>
              </w:tc>
              <w:tc>
                <w:tcPr>
                  <w:tcW w:w="3560" w:type="dxa"/>
                </w:tcPr>
                <w:p w14:paraId="3572F987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220元/吨</w:t>
                  </w:r>
                </w:p>
              </w:tc>
            </w:tr>
            <w:tr w14:paraId="05705C2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67D24EDB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4．其他酒</w:t>
                  </w:r>
                </w:p>
              </w:tc>
              <w:tc>
                <w:tcPr>
                  <w:tcW w:w="3560" w:type="dxa"/>
                </w:tcPr>
                <w:p w14:paraId="62D307A6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10%</w:t>
                  </w:r>
                </w:p>
              </w:tc>
            </w:tr>
            <w:tr w14:paraId="74E2755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799B6315">
                  <w:pPr>
                    <w:pStyle w:val="4"/>
                    <w:ind w:firstLine="180" w:firstLineChars="100"/>
                    <w:rPr>
                      <w:bCs/>
                    </w:rPr>
                  </w:pPr>
                  <w:r>
                    <w:rPr>
                      <w:rFonts w:hint="eastAsia"/>
                      <w:bCs/>
                    </w:rPr>
                    <w:t>三、高档化妆品</w:t>
                  </w:r>
                </w:p>
              </w:tc>
              <w:tc>
                <w:tcPr>
                  <w:tcW w:w="3560" w:type="dxa"/>
                  <w:vAlign w:val="center"/>
                </w:tcPr>
                <w:p w14:paraId="640427E2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15%</w:t>
                  </w:r>
                </w:p>
              </w:tc>
            </w:tr>
            <w:tr w14:paraId="65627FD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9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3C7FC5B9">
                  <w:pPr>
                    <w:pStyle w:val="4"/>
                    <w:ind w:firstLine="180" w:firstLineChars="100"/>
                    <w:rPr>
                      <w:bCs/>
                    </w:rPr>
                  </w:pPr>
                  <w:r>
                    <w:rPr>
                      <w:rFonts w:hint="eastAsia"/>
                      <w:bCs/>
                    </w:rPr>
                    <w:t>四、贵重首饰及珠宝玉石</w:t>
                  </w:r>
                </w:p>
              </w:tc>
              <w:tc>
                <w:tcPr>
                  <w:tcW w:w="3560" w:type="dxa"/>
                  <w:vAlign w:val="center"/>
                </w:tcPr>
                <w:p w14:paraId="6F0670B9">
                  <w:pPr>
                    <w:pStyle w:val="4"/>
                    <w:ind w:firstLine="180" w:firstLineChars="100"/>
                  </w:pPr>
                </w:p>
              </w:tc>
            </w:tr>
            <w:tr w14:paraId="5E9B3CF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7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1AD8BF8C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1．金银首饰、铂金首饰、钻石及钻石饰品（零售环节）</w:t>
                  </w:r>
                </w:p>
              </w:tc>
              <w:tc>
                <w:tcPr>
                  <w:tcW w:w="3560" w:type="dxa"/>
                  <w:vAlign w:val="center"/>
                </w:tcPr>
                <w:p w14:paraId="698B9FE4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5%</w:t>
                  </w:r>
                </w:p>
              </w:tc>
            </w:tr>
            <w:tr w14:paraId="66F15F0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7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64888888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2．其他贵重首饰和珠宝玉石</w:t>
                  </w:r>
                </w:p>
              </w:tc>
              <w:tc>
                <w:tcPr>
                  <w:tcW w:w="3560" w:type="dxa"/>
                  <w:vAlign w:val="center"/>
                </w:tcPr>
                <w:p w14:paraId="7D6604C4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10%</w:t>
                  </w:r>
                </w:p>
              </w:tc>
            </w:tr>
            <w:tr w14:paraId="0670812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526519B2">
                  <w:pPr>
                    <w:pStyle w:val="4"/>
                    <w:ind w:firstLine="180" w:firstLineChars="100"/>
                    <w:rPr>
                      <w:bCs/>
                    </w:rPr>
                  </w:pPr>
                  <w:r>
                    <w:rPr>
                      <w:rFonts w:hint="eastAsia"/>
                      <w:bCs/>
                    </w:rPr>
                    <w:t>五、鞭炮、焰火</w:t>
                  </w:r>
                </w:p>
              </w:tc>
              <w:tc>
                <w:tcPr>
                  <w:tcW w:w="3560" w:type="dxa"/>
                  <w:vAlign w:val="center"/>
                </w:tcPr>
                <w:p w14:paraId="43258DCA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15%</w:t>
                  </w:r>
                </w:p>
              </w:tc>
            </w:tr>
            <w:tr w14:paraId="215E65C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5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0CD13C33">
                  <w:pPr>
                    <w:pStyle w:val="4"/>
                    <w:ind w:firstLine="180" w:firstLineChars="100"/>
                    <w:rPr>
                      <w:bCs/>
                    </w:rPr>
                  </w:pPr>
                  <w:r>
                    <w:rPr>
                      <w:rFonts w:hint="eastAsia"/>
                      <w:bCs/>
                    </w:rPr>
                    <w:t>六、成品油</w:t>
                  </w:r>
                </w:p>
              </w:tc>
              <w:tc>
                <w:tcPr>
                  <w:tcW w:w="3560" w:type="dxa"/>
                  <w:vAlign w:val="center"/>
                </w:tcPr>
                <w:p w14:paraId="6A522B20">
                  <w:pPr>
                    <w:pStyle w:val="4"/>
                    <w:ind w:firstLine="180" w:firstLineChars="100"/>
                  </w:pPr>
                </w:p>
              </w:tc>
            </w:tr>
            <w:tr w14:paraId="0FB02DA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4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74EC3767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1．汽油</w:t>
                  </w:r>
                </w:p>
              </w:tc>
              <w:tc>
                <w:tcPr>
                  <w:tcW w:w="3560" w:type="dxa"/>
                  <w:vAlign w:val="center"/>
                </w:tcPr>
                <w:p w14:paraId="4225303A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1.52元/升</w:t>
                  </w:r>
                </w:p>
              </w:tc>
            </w:tr>
            <w:tr w14:paraId="777C60A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4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57C144D8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2．柴油</w:t>
                  </w:r>
                </w:p>
              </w:tc>
              <w:tc>
                <w:tcPr>
                  <w:tcW w:w="3560" w:type="dxa"/>
                  <w:vAlign w:val="center"/>
                </w:tcPr>
                <w:p w14:paraId="0BD97578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1.20元/升</w:t>
                  </w:r>
                </w:p>
              </w:tc>
            </w:tr>
            <w:tr w14:paraId="57DC2F2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4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68EEC2D5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3．航空煤油</w:t>
                  </w:r>
                </w:p>
              </w:tc>
              <w:tc>
                <w:tcPr>
                  <w:tcW w:w="3560" w:type="dxa"/>
                  <w:vAlign w:val="center"/>
                </w:tcPr>
                <w:p w14:paraId="20C5C390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1.20元/升</w:t>
                  </w:r>
                </w:p>
              </w:tc>
            </w:tr>
            <w:tr w14:paraId="1A2135B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4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5F5D3073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4．石脑油</w:t>
                  </w:r>
                </w:p>
              </w:tc>
              <w:tc>
                <w:tcPr>
                  <w:tcW w:w="3560" w:type="dxa"/>
                  <w:vAlign w:val="center"/>
                </w:tcPr>
                <w:p w14:paraId="03E4EA8A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1.52元/升</w:t>
                  </w:r>
                </w:p>
              </w:tc>
            </w:tr>
            <w:tr w14:paraId="0A08AEA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4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12DAE773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5．溶剂油</w:t>
                  </w:r>
                </w:p>
              </w:tc>
              <w:tc>
                <w:tcPr>
                  <w:tcW w:w="3560" w:type="dxa"/>
                  <w:vAlign w:val="center"/>
                </w:tcPr>
                <w:p w14:paraId="67DA6CF3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1.52元/升</w:t>
                  </w:r>
                </w:p>
              </w:tc>
            </w:tr>
            <w:tr w14:paraId="7134040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4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71C66E08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6．润滑油</w:t>
                  </w:r>
                </w:p>
              </w:tc>
              <w:tc>
                <w:tcPr>
                  <w:tcW w:w="3560" w:type="dxa"/>
                  <w:vAlign w:val="center"/>
                </w:tcPr>
                <w:p w14:paraId="1C766DC2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1.52元/升</w:t>
                  </w:r>
                </w:p>
              </w:tc>
            </w:tr>
            <w:tr w14:paraId="7F4FCF2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4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183FAFDF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7．燃料油</w:t>
                  </w:r>
                </w:p>
              </w:tc>
              <w:tc>
                <w:tcPr>
                  <w:tcW w:w="3560" w:type="dxa"/>
                  <w:vAlign w:val="center"/>
                </w:tcPr>
                <w:p w14:paraId="551AB3CA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1.20元/升</w:t>
                  </w:r>
                </w:p>
              </w:tc>
            </w:tr>
            <w:tr w14:paraId="0507EF4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9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63021E94">
                  <w:pPr>
                    <w:pStyle w:val="4"/>
                    <w:ind w:firstLine="180" w:firstLineChars="100"/>
                    <w:rPr>
                      <w:bCs/>
                    </w:rPr>
                  </w:pPr>
                  <w:r>
                    <w:rPr>
                      <w:rFonts w:hint="eastAsia"/>
                      <w:bCs/>
                    </w:rPr>
                    <w:t>七、摩托车</w:t>
                  </w:r>
                </w:p>
              </w:tc>
              <w:tc>
                <w:tcPr>
                  <w:tcW w:w="3560" w:type="dxa"/>
                  <w:vAlign w:val="center"/>
                </w:tcPr>
                <w:p w14:paraId="2BC006D4">
                  <w:pPr>
                    <w:pStyle w:val="4"/>
                    <w:ind w:firstLine="180" w:firstLineChars="100"/>
                  </w:pPr>
                </w:p>
              </w:tc>
            </w:tr>
            <w:tr w14:paraId="335DA47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7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42F1A2F6">
                  <w:pPr>
                    <w:pStyle w:val="4"/>
                    <w:ind w:firstLine="172" w:firstLineChars="100"/>
                  </w:pPr>
                  <w:r>
                    <w:rPr>
                      <w:rFonts w:hint="eastAsia"/>
                      <w:spacing w:val="-4"/>
                    </w:rPr>
                    <w:t>1．气缸容量（排气量，下同）为250毫升的</w:t>
                  </w:r>
                </w:p>
              </w:tc>
              <w:tc>
                <w:tcPr>
                  <w:tcW w:w="3560" w:type="dxa"/>
                  <w:vAlign w:val="center"/>
                </w:tcPr>
                <w:p w14:paraId="058A3BAA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3%</w:t>
                  </w:r>
                </w:p>
              </w:tc>
            </w:tr>
            <w:tr w14:paraId="38E2F82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7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6A99102D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2．气缸容量在250毫升以上的</w:t>
                  </w:r>
                </w:p>
              </w:tc>
              <w:tc>
                <w:tcPr>
                  <w:tcW w:w="3560" w:type="dxa"/>
                  <w:vAlign w:val="center"/>
                </w:tcPr>
                <w:p w14:paraId="665A77A7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10%</w:t>
                  </w:r>
                </w:p>
              </w:tc>
            </w:tr>
            <w:tr w14:paraId="5127848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8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1F61EA98">
                  <w:pPr>
                    <w:pStyle w:val="4"/>
                    <w:ind w:firstLine="180" w:firstLineChars="100"/>
                    <w:rPr>
                      <w:bCs/>
                    </w:rPr>
                  </w:pPr>
                  <w:r>
                    <w:rPr>
                      <w:rFonts w:hint="eastAsia"/>
                      <w:bCs/>
                    </w:rPr>
                    <w:t>八、小汽车</w:t>
                  </w:r>
                </w:p>
              </w:tc>
              <w:tc>
                <w:tcPr>
                  <w:tcW w:w="3560" w:type="dxa"/>
                  <w:vAlign w:val="center"/>
                </w:tcPr>
                <w:p w14:paraId="4B2AE01E">
                  <w:pPr>
                    <w:pStyle w:val="4"/>
                    <w:ind w:firstLine="180" w:firstLineChars="100"/>
                  </w:pPr>
                </w:p>
              </w:tc>
            </w:tr>
            <w:tr w14:paraId="148B39D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1EB17480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1．乘用车</w:t>
                  </w:r>
                </w:p>
              </w:tc>
              <w:tc>
                <w:tcPr>
                  <w:tcW w:w="3560" w:type="dxa"/>
                  <w:vAlign w:val="center"/>
                </w:tcPr>
                <w:p w14:paraId="6467E22C">
                  <w:pPr>
                    <w:pStyle w:val="4"/>
                    <w:ind w:firstLine="180" w:firstLineChars="100"/>
                  </w:pPr>
                </w:p>
              </w:tc>
            </w:tr>
            <w:tr w14:paraId="17E6C28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282DE2D3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（1）气缸容量（排气量，下同）在1.0升（含1.0升）以下的</w:t>
                  </w:r>
                </w:p>
              </w:tc>
              <w:tc>
                <w:tcPr>
                  <w:tcW w:w="3560" w:type="dxa"/>
                  <w:vAlign w:val="center"/>
                </w:tcPr>
                <w:p w14:paraId="759238D7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1%</w:t>
                  </w:r>
                </w:p>
              </w:tc>
            </w:tr>
            <w:tr w14:paraId="36ADABE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604BCABB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（2）气缸容量在1.0升以上至1.5升（含1.5升）的</w:t>
                  </w:r>
                </w:p>
              </w:tc>
              <w:tc>
                <w:tcPr>
                  <w:tcW w:w="3560" w:type="dxa"/>
                  <w:vAlign w:val="center"/>
                </w:tcPr>
                <w:p w14:paraId="23D6B9B0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3%</w:t>
                  </w:r>
                </w:p>
              </w:tc>
            </w:tr>
            <w:tr w14:paraId="7B6DD2E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26A37384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（3）气缸容量在1.5升以上至2.0升（含2.0升）的</w:t>
                  </w:r>
                </w:p>
              </w:tc>
              <w:tc>
                <w:tcPr>
                  <w:tcW w:w="3560" w:type="dxa"/>
                  <w:vAlign w:val="center"/>
                </w:tcPr>
                <w:p w14:paraId="0ED1D9F7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5%</w:t>
                  </w:r>
                </w:p>
              </w:tc>
            </w:tr>
            <w:tr w14:paraId="7E31A14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143D5BAA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（4）气缸容量在2.0升以上至2.5升（含2.5升）的</w:t>
                  </w:r>
                </w:p>
              </w:tc>
              <w:tc>
                <w:tcPr>
                  <w:tcW w:w="3560" w:type="dxa"/>
                  <w:vAlign w:val="center"/>
                </w:tcPr>
                <w:p w14:paraId="565C7770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9%</w:t>
                  </w:r>
                </w:p>
              </w:tc>
            </w:tr>
            <w:tr w14:paraId="1CA65D6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3AFBC3DE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（5）气缸容量在2.5升以上至3.0升（含3.0升）的</w:t>
                  </w:r>
                </w:p>
              </w:tc>
              <w:tc>
                <w:tcPr>
                  <w:tcW w:w="3560" w:type="dxa"/>
                  <w:vAlign w:val="center"/>
                </w:tcPr>
                <w:p w14:paraId="45705B59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12%</w:t>
                  </w:r>
                </w:p>
              </w:tc>
            </w:tr>
            <w:tr w14:paraId="4FC1F33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7CD1C544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（6）气缸容量在3.0升以上至4.0升（含4.0升）的</w:t>
                  </w:r>
                </w:p>
              </w:tc>
              <w:tc>
                <w:tcPr>
                  <w:tcW w:w="3560" w:type="dxa"/>
                  <w:vAlign w:val="center"/>
                </w:tcPr>
                <w:p w14:paraId="57CBA969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25%</w:t>
                  </w:r>
                </w:p>
              </w:tc>
            </w:tr>
            <w:tr w14:paraId="6AF3D19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5E543D01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（7）气缸容量在4.0升以上的</w:t>
                  </w:r>
                </w:p>
              </w:tc>
              <w:tc>
                <w:tcPr>
                  <w:tcW w:w="3560" w:type="dxa"/>
                  <w:vAlign w:val="center"/>
                </w:tcPr>
                <w:p w14:paraId="707D60BC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40%</w:t>
                  </w:r>
                </w:p>
              </w:tc>
            </w:tr>
            <w:tr w14:paraId="358A514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4B223AFF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2．中轻型商用客车</w:t>
                  </w:r>
                </w:p>
              </w:tc>
              <w:tc>
                <w:tcPr>
                  <w:tcW w:w="3560" w:type="dxa"/>
                  <w:vAlign w:val="center"/>
                </w:tcPr>
                <w:p w14:paraId="5683BD6D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5%</w:t>
                  </w:r>
                </w:p>
              </w:tc>
            </w:tr>
            <w:tr w14:paraId="11D76F9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6309E87D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3．超豪华小汽车（零售环节）</w:t>
                  </w:r>
                </w:p>
              </w:tc>
              <w:tc>
                <w:tcPr>
                  <w:tcW w:w="3560" w:type="dxa"/>
                  <w:vAlign w:val="center"/>
                </w:tcPr>
                <w:p w14:paraId="5A5AAABB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10%</w:t>
                  </w:r>
                </w:p>
              </w:tc>
            </w:tr>
            <w:tr w14:paraId="05B84FE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08DE92D8">
                  <w:pPr>
                    <w:pStyle w:val="4"/>
                    <w:ind w:firstLine="180" w:firstLineChars="100"/>
                    <w:rPr>
                      <w:bCs/>
                    </w:rPr>
                  </w:pPr>
                  <w:r>
                    <w:rPr>
                      <w:rFonts w:hint="eastAsia"/>
                      <w:bCs/>
                    </w:rPr>
                    <w:t>九、高尔夫球及球具</w:t>
                  </w:r>
                </w:p>
              </w:tc>
              <w:tc>
                <w:tcPr>
                  <w:tcW w:w="3560" w:type="dxa"/>
                  <w:vAlign w:val="center"/>
                </w:tcPr>
                <w:p w14:paraId="48ED11CC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10%</w:t>
                  </w:r>
                </w:p>
              </w:tc>
            </w:tr>
            <w:tr w14:paraId="29A75B9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2644250F">
                  <w:pPr>
                    <w:pStyle w:val="4"/>
                    <w:ind w:firstLine="180" w:firstLineChars="100"/>
                    <w:rPr>
                      <w:bCs/>
                    </w:rPr>
                  </w:pPr>
                  <w:r>
                    <w:rPr>
                      <w:rFonts w:hint="eastAsia"/>
                      <w:bCs/>
                    </w:rPr>
                    <w:t>十、高档手表</w:t>
                  </w:r>
                </w:p>
              </w:tc>
              <w:tc>
                <w:tcPr>
                  <w:tcW w:w="3560" w:type="dxa"/>
                  <w:vAlign w:val="center"/>
                </w:tcPr>
                <w:p w14:paraId="4E9CAE21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20%</w:t>
                  </w:r>
                </w:p>
              </w:tc>
            </w:tr>
            <w:tr w14:paraId="062B887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6538E0EA">
                  <w:pPr>
                    <w:pStyle w:val="4"/>
                    <w:ind w:firstLine="180" w:firstLineChars="100"/>
                    <w:rPr>
                      <w:bCs/>
                    </w:rPr>
                  </w:pPr>
                  <w:r>
                    <w:rPr>
                      <w:rFonts w:hint="eastAsia"/>
                      <w:bCs/>
                    </w:rPr>
                    <w:t>十一、游艇</w:t>
                  </w:r>
                </w:p>
              </w:tc>
              <w:tc>
                <w:tcPr>
                  <w:tcW w:w="3560" w:type="dxa"/>
                  <w:vAlign w:val="center"/>
                </w:tcPr>
                <w:p w14:paraId="7D534F17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10%</w:t>
                  </w:r>
                </w:p>
              </w:tc>
            </w:tr>
            <w:tr w14:paraId="671C654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05B7CED5">
                  <w:pPr>
                    <w:pStyle w:val="4"/>
                    <w:ind w:firstLine="180" w:firstLineChars="100"/>
                    <w:rPr>
                      <w:bCs/>
                    </w:rPr>
                  </w:pPr>
                  <w:r>
                    <w:rPr>
                      <w:rFonts w:hint="eastAsia"/>
                      <w:bCs/>
                    </w:rPr>
                    <w:t>十二、木制一次性筷子</w:t>
                  </w:r>
                </w:p>
              </w:tc>
              <w:tc>
                <w:tcPr>
                  <w:tcW w:w="3560" w:type="dxa"/>
                  <w:vAlign w:val="center"/>
                </w:tcPr>
                <w:p w14:paraId="03921FA7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5%</w:t>
                  </w:r>
                </w:p>
              </w:tc>
            </w:tr>
            <w:tr w14:paraId="2251233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189C37B4">
                  <w:pPr>
                    <w:pStyle w:val="4"/>
                    <w:ind w:firstLine="180" w:firstLineChars="100"/>
                    <w:rPr>
                      <w:bCs/>
                    </w:rPr>
                  </w:pPr>
                  <w:r>
                    <w:rPr>
                      <w:rFonts w:hint="eastAsia"/>
                      <w:bCs/>
                    </w:rPr>
                    <w:t>十三、实木地板</w:t>
                  </w:r>
                </w:p>
              </w:tc>
              <w:tc>
                <w:tcPr>
                  <w:tcW w:w="3560" w:type="dxa"/>
                  <w:vAlign w:val="center"/>
                </w:tcPr>
                <w:p w14:paraId="2AA9EBD1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5%</w:t>
                  </w:r>
                </w:p>
              </w:tc>
            </w:tr>
            <w:tr w14:paraId="5CC8DA1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2FBD05BC">
                  <w:pPr>
                    <w:pStyle w:val="4"/>
                    <w:ind w:firstLine="180" w:firstLineChars="100"/>
                    <w:rPr>
                      <w:bCs/>
                    </w:rPr>
                  </w:pPr>
                  <w:r>
                    <w:rPr>
                      <w:rFonts w:hint="eastAsia"/>
                      <w:bCs/>
                    </w:rPr>
                    <w:t>十四、电池</w:t>
                  </w:r>
                </w:p>
              </w:tc>
              <w:tc>
                <w:tcPr>
                  <w:tcW w:w="3560" w:type="dxa"/>
                  <w:vAlign w:val="center"/>
                </w:tcPr>
                <w:p w14:paraId="2AA2B9A1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4%</w:t>
                  </w:r>
                </w:p>
              </w:tc>
            </w:tr>
            <w:tr w14:paraId="4C3DE7F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2" w:hRule="atLeast"/>
                <w:jc w:val="center"/>
              </w:trPr>
              <w:tc>
                <w:tcPr>
                  <w:tcW w:w="4390" w:type="dxa"/>
                  <w:vAlign w:val="center"/>
                </w:tcPr>
                <w:p w14:paraId="3984AC90">
                  <w:pPr>
                    <w:pStyle w:val="4"/>
                    <w:ind w:firstLine="180" w:firstLineChars="100"/>
                    <w:rPr>
                      <w:bCs/>
                    </w:rPr>
                  </w:pPr>
                  <w:r>
                    <w:rPr>
                      <w:rFonts w:hint="eastAsia"/>
                      <w:bCs/>
                    </w:rPr>
                    <w:t>十五、涂料</w:t>
                  </w:r>
                </w:p>
              </w:tc>
              <w:tc>
                <w:tcPr>
                  <w:tcW w:w="3560" w:type="dxa"/>
                  <w:vAlign w:val="center"/>
                </w:tcPr>
                <w:p w14:paraId="71CD854A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4%</w:t>
                  </w:r>
                </w:p>
              </w:tc>
            </w:tr>
          </w:tbl>
          <w:p w14:paraId="4221AE0A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微软雅黑" w:hAnsi="微软雅黑" w:eastAsia="微软雅黑"/>
                <w:b/>
                <w:color w:val="833C0B"/>
                <w:sz w:val="18"/>
              </w:rPr>
              <w:t>【学生】聆听、理解、记录</w:t>
            </w:r>
          </w:p>
        </w:tc>
      </w:tr>
      <w:tr w14:paraId="56BF7DE0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5" w:type="dxa"/>
            <w:shd w:val="clear" w:color="auto" w:fill="DEEAF6"/>
            <w:vAlign w:val="center"/>
          </w:tcPr>
          <w:p w14:paraId="4806D178">
            <w:pPr>
              <w:pStyle w:val="4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课堂讨论</w:t>
            </w:r>
          </w:p>
        </w:tc>
        <w:tc>
          <w:tcPr>
            <w:tcW w:w="8363" w:type="dxa"/>
            <w:gridSpan w:val="2"/>
            <w:shd w:val="clear" w:color="auto" w:fill="FFFFFF"/>
            <w:vAlign w:val="center"/>
          </w:tcPr>
          <w:p w14:paraId="20F7381B">
            <w:pPr>
              <w:pStyle w:val="4"/>
              <w:ind w:firstLine="360" w:firstLineChars="200"/>
              <w:rPr>
                <w:rFonts w:ascii="微软雅黑" w:hAnsi="微软雅黑"/>
                <w:b/>
                <w:color w:val="1F4E79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</w:t>
            </w:r>
            <w:r>
              <w:rPr>
                <w:rFonts w:ascii="微软雅黑" w:hAnsi="微软雅黑"/>
                <w:b/>
                <w:color w:val="1F4E79"/>
              </w:rPr>
              <w:t>组织学生以小组为单位</w:t>
            </w:r>
            <w:r>
              <w:rPr>
                <w:rFonts w:hint="eastAsia" w:ascii="微软雅黑" w:hAnsi="微软雅黑"/>
                <w:b/>
                <w:color w:val="1F4E79"/>
              </w:rPr>
              <w:t>讨论以下问题：</w:t>
            </w:r>
          </w:p>
          <w:p w14:paraId="55FD09BF">
            <w:pPr>
              <w:pStyle w:val="4"/>
              <w:ind w:firstLine="360" w:firstLineChars="200"/>
            </w:pPr>
            <w:r>
              <w:rPr>
                <w:rFonts w:hint="eastAsia"/>
              </w:rPr>
              <w:t>（1）如何判定是不是消费税纳税人？</w:t>
            </w:r>
          </w:p>
          <w:p w14:paraId="1A26139D">
            <w:pPr>
              <w:pStyle w:val="4"/>
              <w:ind w:firstLine="360" w:firstLineChars="200"/>
            </w:pPr>
            <w:r>
              <w:rPr>
                <w:rFonts w:hint="eastAsia"/>
              </w:rPr>
              <w:t>（2）消费税的税目有哪些，税率分别是多少？</w:t>
            </w:r>
            <w:r>
              <w:t xml:space="preserve"> </w:t>
            </w:r>
          </w:p>
          <w:p w14:paraId="76A5175C">
            <w:pPr>
              <w:pStyle w:val="4"/>
              <w:ind w:left="-168" w:leftChars="-84" w:firstLine="360" w:firstLineChars="200"/>
              <w:rPr>
                <w:rFonts w:ascii="微软雅黑" w:hAnsi="微软雅黑"/>
                <w:b/>
                <w:color w:val="833C0B"/>
              </w:rPr>
            </w:pPr>
            <w:r>
              <w:rPr>
                <w:rFonts w:hint="eastAsia" w:ascii="微软雅黑" w:hAnsi="微软雅黑"/>
                <w:b/>
                <w:color w:val="833C0B"/>
              </w:rPr>
              <w:t>【学生】聆听、思考、讨论，由小组代表上台发表讨论结果</w:t>
            </w:r>
          </w:p>
          <w:p w14:paraId="1DB53535">
            <w:pPr>
              <w:pStyle w:val="4"/>
              <w:ind w:firstLine="180" w:firstLineChars="100"/>
            </w:pPr>
            <w:r>
              <w:rPr>
                <w:rFonts w:hint="eastAsia" w:ascii="微软雅黑" w:hAnsi="微软雅黑"/>
                <w:b/>
                <w:color w:val="1F4E79"/>
              </w:rPr>
              <w:t>【教师】评价并总结</w:t>
            </w:r>
            <w:r>
              <w:rPr>
                <w:rFonts w:ascii="微软雅黑" w:hAnsi="微软雅黑"/>
                <w:b/>
                <w:color w:val="1F4E79"/>
              </w:rPr>
              <w:t>学生的回答</w:t>
            </w:r>
          </w:p>
        </w:tc>
      </w:tr>
      <w:tr w14:paraId="0364F250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5" w:type="dxa"/>
            <w:shd w:val="clear" w:color="auto" w:fill="DEEAF6"/>
            <w:vAlign w:val="center"/>
          </w:tcPr>
          <w:p w14:paraId="2157B0BB">
            <w:pPr>
              <w:pStyle w:val="4"/>
              <w:jc w:val="center"/>
            </w:pPr>
            <w:r>
              <w:rPr>
                <w:rFonts w:hint="eastAsia" w:ascii="微软雅黑" w:hAnsi="微软雅黑"/>
                <w:b/>
              </w:rPr>
              <w:t>课堂小结</w:t>
            </w:r>
          </w:p>
        </w:tc>
        <w:tc>
          <w:tcPr>
            <w:tcW w:w="8363" w:type="dxa"/>
            <w:gridSpan w:val="2"/>
            <w:shd w:val="clear" w:color="auto" w:fill="FFFFFF"/>
            <w:vAlign w:val="center"/>
          </w:tcPr>
          <w:p w14:paraId="41D6FADD">
            <w:pPr>
              <w:pStyle w:val="4"/>
              <w:spacing w:before="160" w:after="120"/>
              <w:ind w:firstLine="180" w:firstLineChars="100"/>
              <w:rPr>
                <w:rFonts w:ascii="微软雅黑" w:hAnsi="微软雅黑"/>
                <w:b/>
                <w:color w:val="1F4E79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【教师】教师总结本节课的要点</w:t>
            </w:r>
          </w:p>
          <w:p w14:paraId="35D7B914">
            <w:pPr>
              <w:pStyle w:val="4"/>
              <w:ind w:firstLine="360" w:firstLineChars="200"/>
            </w:pPr>
            <w:r>
              <w:t>消费税纳税人的判定</w:t>
            </w:r>
          </w:p>
          <w:p w14:paraId="068504DE">
            <w:pPr>
              <w:pStyle w:val="4"/>
              <w:ind w:firstLine="360" w:firstLineChars="200"/>
            </w:pPr>
            <w:r>
              <w:rPr>
                <w:rFonts w:hint="eastAsia"/>
              </w:rPr>
              <w:t>消费税税目十五个</w:t>
            </w:r>
          </w:p>
          <w:p w14:paraId="3973296D">
            <w:pPr>
              <w:pStyle w:val="4"/>
              <w:ind w:firstLine="360" w:firstLineChars="200"/>
            </w:pPr>
            <w:r>
              <w:t>消费税各税目的税率</w:t>
            </w:r>
          </w:p>
          <w:p w14:paraId="7FD6685D">
            <w:pPr>
              <w:pStyle w:val="4"/>
              <w:ind w:firstLine="180" w:firstLineChars="100"/>
            </w:pPr>
            <w:r>
              <w:rPr>
                <w:rFonts w:hint="eastAsia" w:ascii="微软雅黑" w:hAnsi="微软雅黑"/>
                <w:b/>
                <w:color w:val="833C0B"/>
              </w:rPr>
              <w:t>【学生】总结回顾知识点</w:t>
            </w:r>
          </w:p>
        </w:tc>
      </w:tr>
      <w:tr w14:paraId="0F12EB2C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5" w:type="dxa"/>
            <w:shd w:val="clear" w:color="auto" w:fill="DEEAF6"/>
            <w:vAlign w:val="center"/>
          </w:tcPr>
          <w:p w14:paraId="6E088459">
            <w:pPr>
              <w:pStyle w:val="4"/>
              <w:jc w:val="center"/>
            </w:pPr>
            <w:r>
              <w:rPr>
                <w:rFonts w:hint="eastAsia" w:ascii="微软雅黑" w:hAnsi="微软雅黑"/>
                <w:b/>
              </w:rPr>
              <w:t>作业布置</w:t>
            </w:r>
          </w:p>
        </w:tc>
        <w:tc>
          <w:tcPr>
            <w:tcW w:w="8363" w:type="dxa"/>
            <w:gridSpan w:val="2"/>
            <w:shd w:val="clear" w:color="auto" w:fill="FFFFFF"/>
            <w:vAlign w:val="center"/>
          </w:tcPr>
          <w:p w14:paraId="331E2423">
            <w:pPr>
              <w:pStyle w:val="4"/>
              <w:ind w:left="200" w:leftChars="100"/>
              <w:rPr>
                <w:rFonts w:ascii="微软雅黑" w:hAnsi="微软雅黑"/>
                <w:b/>
                <w:color w:val="1F4E79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【教师】布置课后作业</w:t>
            </w:r>
          </w:p>
          <w:p w14:paraId="5E30C342">
            <w:pPr>
              <w:pStyle w:val="4"/>
              <w:ind w:firstLine="360" w:firstLineChars="200"/>
              <w:jc w:val="left"/>
              <w:rPr>
                <w:rFonts w:hint="default" w:eastAsia="微软雅黑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见配套习题与实训</w:t>
            </w:r>
          </w:p>
          <w:p w14:paraId="27C90B4F">
            <w:pPr>
              <w:pStyle w:val="4"/>
              <w:ind w:firstLine="180" w:firstLineChars="100"/>
            </w:pPr>
            <w:r>
              <w:rPr>
                <w:rFonts w:hint="eastAsia" w:ascii="微软雅黑" w:hAnsi="微软雅黑"/>
                <w:b/>
                <w:color w:val="833C0B"/>
              </w:rPr>
              <w:t>【学生】完成</w:t>
            </w:r>
            <w:r>
              <w:rPr>
                <w:rFonts w:hint="eastAsia" w:ascii="微软雅黑" w:hAnsi="微软雅黑"/>
                <w:b/>
                <w:color w:val="833C0B"/>
                <w:spacing w:val="-8"/>
              </w:rPr>
              <w:t>课后</w:t>
            </w:r>
            <w:r>
              <w:rPr>
                <w:rFonts w:hint="eastAsia" w:ascii="微软雅黑" w:hAnsi="微软雅黑"/>
                <w:b/>
                <w:color w:val="833C0B"/>
              </w:rPr>
              <w:t>任务</w:t>
            </w:r>
          </w:p>
        </w:tc>
      </w:tr>
      <w:tr w14:paraId="590A82F9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5" w:type="dxa"/>
            <w:shd w:val="clear" w:color="auto" w:fill="DEEAF6"/>
            <w:vAlign w:val="center"/>
          </w:tcPr>
          <w:p w14:paraId="6D60A254">
            <w:pPr>
              <w:pStyle w:val="4"/>
              <w:jc w:val="center"/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8363" w:type="dxa"/>
            <w:gridSpan w:val="2"/>
            <w:shd w:val="clear" w:color="auto" w:fill="FFFFFF"/>
            <w:vAlign w:val="center"/>
          </w:tcPr>
          <w:p w14:paraId="124A9435">
            <w:pPr>
              <w:pStyle w:val="4"/>
              <w:ind w:firstLine="360" w:firstLineChars="200"/>
            </w:pPr>
          </w:p>
          <w:p w14:paraId="2E3A16AD">
            <w:pPr>
              <w:pStyle w:val="4"/>
              <w:ind w:firstLine="360" w:firstLineChars="200"/>
            </w:pPr>
          </w:p>
          <w:p w14:paraId="7CB7232D">
            <w:pPr>
              <w:pStyle w:val="4"/>
              <w:ind w:firstLine="360" w:firstLineChars="200"/>
            </w:pPr>
          </w:p>
          <w:p w14:paraId="193AC6DB">
            <w:pPr>
              <w:pStyle w:val="4"/>
              <w:ind w:firstLine="360" w:firstLineChars="200"/>
            </w:pPr>
          </w:p>
        </w:tc>
      </w:tr>
    </w:tbl>
    <w:p w14:paraId="34EF3F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F07B40"/>
    <w:multiLevelType w:val="multilevel"/>
    <w:tmpl w:val="52F07B40"/>
    <w:lvl w:ilvl="0" w:tentative="0">
      <w:start w:val="1"/>
      <w:numFmt w:val="japaneseCounting"/>
      <w:lvlText w:val="%1、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CE5A2B"/>
    <w:rsid w:val="7231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文"/>
    <w:basedOn w:val="1"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3816</Words>
  <Characters>4010</Characters>
  <Lines>0</Lines>
  <Paragraphs>0</Paragraphs>
  <TotalTime>3</TotalTime>
  <ScaleCrop>false</ScaleCrop>
  <LinksUpToDate>false</LinksUpToDate>
  <CharactersWithSpaces>4026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2025-02-13T02:26:00Z</dcterms:created>
  <dc:creator>admin</dc:creator>
  <cp:lastModifiedBy>星回°</cp:lastModifiedBy>
  <dcterms:modified xsi:type="dcterms:W3CDTF">2025-02-13T06:50:53Z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eyJoZGlkIjoiYTVhMzUzYzA1OWE2YTZhOTEzZGE3MDg3NWE2YTcxMjAiLCJ1c2VySWQiOiIyNDU3MTA1OTIifQ==</vt:lpwstr>
  </property>
  <property fmtid="{D5CDD505-2E9C-101B-9397-08002B2CF9AE}" pid="4" name="ICV">
    <vt:lpwstr>0F5A1F178C1C46DFAC02798DD365C427_12</vt:lpwstr>
  </property>
</Properties>
</file>